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8B4FE6" w14:paraId="722C812D" w14:textId="77777777" w:rsidTr="00676C8D">
        <w:trPr>
          <w:gridAfter w:val="1"/>
          <w:wAfter w:w="10" w:type="dxa"/>
          <w:trHeight w:val="1611"/>
        </w:trPr>
        <w:tc>
          <w:tcPr>
            <w:tcW w:w="6631" w:type="dxa"/>
            <w:gridSpan w:val="17"/>
          </w:tcPr>
          <w:p w14:paraId="4EC04947" w14:textId="77777777"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1C81703" w14:textId="77777777" w:rsidR="00B4273E" w:rsidRPr="00B4273E" w:rsidRDefault="00B4273E" w:rsidP="00B4273E">
            <w:pPr>
              <w:spacing w:line="240" w:lineRule="auto"/>
              <w:ind w:left="10"/>
              <w:rPr>
                <w:rFonts w:ascii="Times New Roman" w:hAnsi="Times New Roman"/>
                <w:color w:val="000000"/>
              </w:rPr>
            </w:pPr>
            <w:r w:rsidRPr="00B4273E">
              <w:rPr>
                <w:rFonts w:ascii="Times New Roman" w:hAnsi="Times New Roman"/>
                <w:color w:val="000000"/>
              </w:rPr>
              <w:t>Projekt rozporządzenia Ministra Rozwoju i Technologii zmieniającego rozporządzenie w sprawie zbiorów danych przestrzennych oraz metadanych w zakresie zagospodarowania przestrzennego</w:t>
            </w:r>
          </w:p>
          <w:p w14:paraId="3427AF59"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17EBA54" w14:textId="77777777" w:rsidR="00B4273E" w:rsidRDefault="00B4273E" w:rsidP="001B3460">
            <w:pPr>
              <w:spacing w:line="240" w:lineRule="auto"/>
              <w:rPr>
                <w:rFonts w:ascii="Times New Roman" w:hAnsi="Times New Roman"/>
                <w:color w:val="000000"/>
              </w:rPr>
            </w:pPr>
            <w:r w:rsidRPr="00B4273E">
              <w:rPr>
                <w:rFonts w:ascii="Times New Roman" w:hAnsi="Times New Roman"/>
                <w:color w:val="000000"/>
              </w:rPr>
              <w:t>Ministerstwo Rozwoju i Technologii</w:t>
            </w:r>
          </w:p>
          <w:p w14:paraId="25BF0FEB" w14:textId="77777777" w:rsidR="001B3460" w:rsidRPr="00B4273E" w:rsidRDefault="001B3460" w:rsidP="00B4273E">
            <w:pPr>
              <w:spacing w:before="120" w:line="240" w:lineRule="auto"/>
              <w:ind w:hanging="45"/>
              <w:rPr>
                <w:rFonts w:ascii="Times New Roman" w:hAnsi="Times New Roman"/>
                <w:b/>
                <w:color w:val="000000"/>
              </w:rPr>
            </w:pPr>
            <w:r w:rsidRPr="00B4273E">
              <w:rPr>
                <w:rFonts w:ascii="Times New Roman" w:hAnsi="Times New Roman"/>
                <w:b/>
                <w:color w:val="000000"/>
              </w:rPr>
              <w:t xml:space="preserve">Osoba odpowiedzialna za projekt w randze Ministra, Sekretarza Stanu lub Podsekretarza Stanu </w:t>
            </w:r>
          </w:p>
          <w:p w14:paraId="2DD27753" w14:textId="77777777" w:rsidR="00B4273E" w:rsidRPr="00B4273E" w:rsidRDefault="00B4273E" w:rsidP="00B4273E">
            <w:pPr>
              <w:spacing w:line="240" w:lineRule="auto"/>
              <w:ind w:left="10"/>
              <w:rPr>
                <w:rFonts w:ascii="Times New Roman" w:hAnsi="Times New Roman"/>
                <w:color w:val="000000"/>
              </w:rPr>
            </w:pPr>
            <w:r w:rsidRPr="00B4273E">
              <w:rPr>
                <w:rFonts w:ascii="Times New Roman" w:hAnsi="Times New Roman"/>
              </w:rPr>
              <w:t xml:space="preserve">Piotr Uściński, Sekretarz Stanu w Ministerstwie Rozwoju i Technologii </w:t>
            </w:r>
          </w:p>
          <w:p w14:paraId="7E387388"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56B51414" w14:textId="77777777" w:rsidR="00B4273E" w:rsidRPr="00B4273E" w:rsidRDefault="00B4273E" w:rsidP="00B4273E">
            <w:pPr>
              <w:spacing w:line="240" w:lineRule="auto"/>
              <w:ind w:left="11"/>
              <w:rPr>
                <w:rFonts w:ascii="Times New Roman" w:hAnsi="Times New Roman"/>
                <w:color w:val="000000"/>
              </w:rPr>
            </w:pPr>
            <w:r w:rsidRPr="00B4273E">
              <w:rPr>
                <w:rFonts w:ascii="Times New Roman" w:hAnsi="Times New Roman"/>
                <w:color w:val="000000"/>
              </w:rPr>
              <w:t>Anna Michalik, Zastępca Dyrektora Departament Planowania Przestrzennego w Ministerstwie Rozwoju i Technologii</w:t>
            </w:r>
          </w:p>
          <w:p w14:paraId="7BD01DDA" w14:textId="77777777" w:rsidR="00B4273E" w:rsidRPr="00B4273E" w:rsidRDefault="005E4C3F" w:rsidP="00B4273E">
            <w:pPr>
              <w:spacing w:line="240" w:lineRule="auto"/>
              <w:rPr>
                <w:rFonts w:ascii="Times New Roman" w:hAnsi="Times New Roman"/>
                <w:color w:val="000000"/>
              </w:rPr>
            </w:pPr>
            <w:hyperlink r:id="rId8" w:history="1">
              <w:r w:rsidR="00B4273E" w:rsidRPr="00B4273E">
                <w:rPr>
                  <w:rStyle w:val="Hipercze"/>
                  <w:rFonts w:ascii="Times New Roman" w:hAnsi="Times New Roman"/>
                </w:rPr>
                <w:t>Anna.Michalik@mrit.gov.pl</w:t>
              </w:r>
            </w:hyperlink>
            <w:r w:rsidR="00B4273E" w:rsidRPr="00B4273E">
              <w:rPr>
                <w:rFonts w:ascii="Times New Roman" w:hAnsi="Times New Roman"/>
                <w:color w:val="000000"/>
              </w:rPr>
              <w:t xml:space="preserve">, </w:t>
            </w:r>
          </w:p>
          <w:p w14:paraId="7A16252F" w14:textId="5EA1B3BE" w:rsidR="006A701A" w:rsidRPr="008B4FE6" w:rsidRDefault="00B4273E" w:rsidP="00B4273E">
            <w:pPr>
              <w:spacing w:line="240" w:lineRule="auto"/>
              <w:ind w:hanging="34"/>
              <w:rPr>
                <w:rFonts w:ascii="Times New Roman" w:hAnsi="Times New Roman"/>
                <w:color w:val="000000"/>
              </w:rPr>
            </w:pPr>
            <w:r w:rsidRPr="00B4273E">
              <w:rPr>
                <w:rFonts w:ascii="Times New Roman" w:hAnsi="Times New Roman"/>
                <w:color w:val="000000"/>
              </w:rPr>
              <w:t>tel: (22) 323 41 86</w:t>
            </w:r>
          </w:p>
        </w:tc>
        <w:tc>
          <w:tcPr>
            <w:tcW w:w="4306" w:type="dxa"/>
            <w:gridSpan w:val="12"/>
            <w:shd w:val="clear" w:color="auto" w:fill="FFFFFF"/>
          </w:tcPr>
          <w:p w14:paraId="3E9D78FB" w14:textId="0D6F560B" w:rsidR="00B4273E" w:rsidRDefault="001B3460" w:rsidP="00B4273E">
            <w:pPr>
              <w:spacing w:after="120" w:line="240" w:lineRule="auto"/>
              <w:rPr>
                <w:b/>
              </w:rPr>
            </w:pPr>
            <w:r w:rsidRPr="00642825">
              <w:rPr>
                <w:rFonts w:ascii="Times New Roman" w:hAnsi="Times New Roman"/>
                <w:b/>
                <w:sz w:val="21"/>
                <w:szCs w:val="21"/>
              </w:rPr>
              <w:t>Data sporządzenia</w:t>
            </w:r>
            <w:r w:rsidRPr="00642825">
              <w:rPr>
                <w:rFonts w:ascii="Times New Roman" w:hAnsi="Times New Roman"/>
                <w:b/>
                <w:sz w:val="21"/>
                <w:szCs w:val="21"/>
              </w:rPr>
              <w:br/>
            </w:r>
            <w:r w:rsidR="00B4273E" w:rsidRPr="00B4273E">
              <w:rPr>
                <w:rFonts w:ascii="Times New Roman" w:hAnsi="Times New Roman"/>
              </w:rPr>
              <w:t>2023-0</w:t>
            </w:r>
            <w:r w:rsidR="00580651">
              <w:rPr>
                <w:rFonts w:ascii="Times New Roman" w:hAnsi="Times New Roman"/>
              </w:rPr>
              <w:t>8</w:t>
            </w:r>
            <w:r w:rsidR="00B4273E" w:rsidRPr="00B4273E">
              <w:rPr>
                <w:rFonts w:ascii="Times New Roman" w:hAnsi="Times New Roman"/>
              </w:rPr>
              <w:t>-</w:t>
            </w:r>
            <w:r w:rsidR="00580651">
              <w:rPr>
                <w:rFonts w:ascii="Times New Roman" w:hAnsi="Times New Roman"/>
              </w:rPr>
              <w:t>02</w:t>
            </w:r>
          </w:p>
          <w:p w14:paraId="3A37073B"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6C1D384D" w14:textId="5F470359" w:rsidR="00B4273E" w:rsidRPr="00B4273E" w:rsidRDefault="00B4273E" w:rsidP="00B4273E">
            <w:pPr>
              <w:spacing w:after="120" w:line="240" w:lineRule="auto"/>
              <w:rPr>
                <w:rFonts w:ascii="Times New Roman" w:hAnsi="Times New Roman"/>
                <w:color w:val="000000"/>
              </w:rPr>
            </w:pPr>
            <w:r w:rsidRPr="00B4273E">
              <w:rPr>
                <w:rFonts w:ascii="Times New Roman" w:hAnsi="Times New Roman"/>
              </w:rPr>
              <w:t xml:space="preserve">Art. 67b </w:t>
            </w:r>
            <w:r w:rsidRPr="00B4273E">
              <w:rPr>
                <w:rFonts w:ascii="Times New Roman" w:hAnsi="Times New Roman"/>
                <w:color w:val="000000"/>
              </w:rPr>
              <w:t xml:space="preserve">ustawy z dnia 27 marca 2003 r. o planowaniu i zagospodarowaniu przestrzennym </w:t>
            </w:r>
            <w:r w:rsidR="00FA704D" w:rsidRPr="00FA704D">
              <w:rPr>
                <w:rFonts w:ascii="Times New Roman" w:hAnsi="Times New Roman"/>
                <w:color w:val="000000"/>
              </w:rPr>
              <w:t>(Dz. U. z 2023 r. poz. 977, 1506, 1597, 1688, 1890 i 2029)</w:t>
            </w:r>
          </w:p>
          <w:p w14:paraId="3805C1F5"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4FEEA1B4" w14:textId="77777777" w:rsidR="006A701A" w:rsidRPr="008B4FE6" w:rsidRDefault="00B4273E" w:rsidP="007943E2">
            <w:pPr>
              <w:spacing w:line="240" w:lineRule="auto"/>
              <w:rPr>
                <w:rFonts w:ascii="Times New Roman" w:hAnsi="Times New Roman"/>
                <w:color w:val="000000"/>
              </w:rPr>
            </w:pPr>
            <w:r>
              <w:rPr>
                <w:rFonts w:ascii="Times New Roman" w:hAnsi="Times New Roman"/>
                <w:color w:val="000000"/>
              </w:rPr>
              <w:t>91</w:t>
            </w:r>
          </w:p>
          <w:p w14:paraId="10BE5E18"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1F59DA6B" w14:textId="77777777" w:rsidTr="00676C8D">
        <w:trPr>
          <w:gridAfter w:val="1"/>
          <w:wAfter w:w="10" w:type="dxa"/>
          <w:trHeight w:val="142"/>
        </w:trPr>
        <w:tc>
          <w:tcPr>
            <w:tcW w:w="10937" w:type="dxa"/>
            <w:gridSpan w:val="29"/>
            <w:shd w:val="clear" w:color="auto" w:fill="99CCFF"/>
          </w:tcPr>
          <w:p w14:paraId="30649FF9"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204BD19" w14:textId="77777777" w:rsidTr="00676C8D">
        <w:trPr>
          <w:gridAfter w:val="1"/>
          <w:wAfter w:w="10" w:type="dxa"/>
          <w:trHeight w:val="333"/>
        </w:trPr>
        <w:tc>
          <w:tcPr>
            <w:tcW w:w="10937" w:type="dxa"/>
            <w:gridSpan w:val="29"/>
            <w:shd w:val="clear" w:color="auto" w:fill="99CCFF"/>
            <w:vAlign w:val="center"/>
          </w:tcPr>
          <w:p w14:paraId="551CEEDF"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1C7400" w:rsidRPr="008B4FE6" w14:paraId="2CD30AFC" w14:textId="77777777" w:rsidTr="00676C8D">
        <w:trPr>
          <w:gridAfter w:val="1"/>
          <w:wAfter w:w="10" w:type="dxa"/>
          <w:trHeight w:val="142"/>
        </w:trPr>
        <w:tc>
          <w:tcPr>
            <w:tcW w:w="10937" w:type="dxa"/>
            <w:gridSpan w:val="29"/>
            <w:shd w:val="clear" w:color="auto" w:fill="FFFFFF"/>
          </w:tcPr>
          <w:p w14:paraId="1AD74AFD" w14:textId="455E1A2E" w:rsidR="001C7400" w:rsidRPr="001C7400" w:rsidRDefault="001C7400" w:rsidP="001C7400">
            <w:pPr>
              <w:spacing w:after="120"/>
              <w:jc w:val="both"/>
              <w:rPr>
                <w:rFonts w:ascii="Times New Roman" w:hAnsi="Times New Roman"/>
              </w:rPr>
            </w:pPr>
            <w:bookmarkStart w:id="3" w:name="_Hlk133226098"/>
            <w:r w:rsidRPr="001C7400">
              <w:rPr>
                <w:rFonts w:ascii="Times New Roman" w:hAnsi="Times New Roman"/>
              </w:rPr>
              <w:t xml:space="preserve">Obowiązujące regulacje prawne, tj. rozdział 5a ustawy z dnia 27 marca 2003 r. o planowaniu i zagospodarowaniu przestrzennym </w:t>
            </w:r>
            <w:r w:rsidR="00FA704D" w:rsidRPr="00FA704D">
              <w:rPr>
                <w:rFonts w:ascii="Times New Roman" w:hAnsi="Times New Roman"/>
              </w:rPr>
              <w:t>(Dz. U. z 2023 r. poz. 977, 1506, 1597, 1688, 1890 i 2029)</w:t>
            </w:r>
            <w:r w:rsidR="00FA704D">
              <w:rPr>
                <w:rFonts w:ascii="Times New Roman" w:hAnsi="Times New Roman"/>
              </w:rPr>
              <w:t>,</w:t>
            </w:r>
            <w:r w:rsidR="00FA704D" w:rsidRPr="00FA704D">
              <w:rPr>
                <w:rFonts w:ascii="Times New Roman" w:hAnsi="Times New Roman"/>
              </w:rPr>
              <w:t xml:space="preserve"> </w:t>
            </w:r>
            <w:r w:rsidRPr="001C7400">
              <w:rPr>
                <w:rFonts w:ascii="Times New Roman" w:hAnsi="Times New Roman"/>
              </w:rPr>
              <w:t xml:space="preserve">zwanej dalej „ustawą o pizp”, oraz rozporządzenie z dnia 26 października 2020 r. w </w:t>
            </w:r>
            <w:r w:rsidRPr="001C7400">
              <w:rPr>
                <w:rFonts w:ascii="Times New Roman" w:hAnsi="Times New Roman"/>
                <w:color w:val="000000"/>
              </w:rPr>
              <w:t xml:space="preserve">sprawie zbiorów danych przestrzennych oraz metadanych w zakresie zagospodarowania przestrzennego </w:t>
            </w:r>
            <w:r w:rsidRPr="001C7400">
              <w:rPr>
                <w:rFonts w:ascii="Times New Roman" w:hAnsi="Times New Roman"/>
              </w:rPr>
              <w:t xml:space="preserve">(Dz.U. poz. 1916) określają wymagany </w:t>
            </w:r>
            <w:r w:rsidRPr="001C7400">
              <w:rPr>
                <w:rFonts w:ascii="Times New Roman" w:hAnsi="Times New Roman"/>
                <w:b/>
                <w:bCs/>
              </w:rPr>
              <w:t xml:space="preserve">minimalny zakres danych przestrzennych </w:t>
            </w:r>
            <w:r w:rsidRPr="001C7400">
              <w:rPr>
                <w:rFonts w:ascii="Times New Roman" w:hAnsi="Times New Roman"/>
              </w:rPr>
              <w:t>tworzonych</w:t>
            </w:r>
            <w:r w:rsidRPr="001C7400">
              <w:rPr>
                <w:rFonts w:ascii="Times New Roman" w:hAnsi="Times New Roman"/>
                <w:b/>
                <w:bCs/>
              </w:rPr>
              <w:t xml:space="preserve"> </w:t>
            </w:r>
            <w:r w:rsidRPr="001C7400">
              <w:rPr>
                <w:rFonts w:ascii="Times New Roman" w:hAnsi="Times New Roman"/>
              </w:rPr>
              <w:t xml:space="preserve">dla aktów planowania przestrzennego (dalej: app). </w:t>
            </w:r>
          </w:p>
          <w:p w14:paraId="50649CC2" w14:textId="77777777" w:rsidR="001C7400" w:rsidRPr="001C7400" w:rsidRDefault="001C7400" w:rsidP="001C7400">
            <w:pPr>
              <w:spacing w:after="120"/>
              <w:jc w:val="both"/>
              <w:rPr>
                <w:rFonts w:ascii="Times New Roman" w:hAnsi="Times New Roman"/>
              </w:rPr>
            </w:pPr>
            <w:r w:rsidRPr="001C7400">
              <w:rPr>
                <w:rFonts w:ascii="Times New Roman" w:hAnsi="Times New Roman"/>
              </w:rPr>
              <w:t>Obecnie zauważalna jest potrzeba zapewnienia społeczeństwu (w tym m.in. jednostkom samorządu terytorialnego, inwestorom czy właścicielom nieruchomości) pełnej informacji o planowanym zagospodarowaniu przestrzennym, w</w:t>
            </w:r>
            <w:r w:rsidR="004E74CA">
              <w:rPr>
                <w:rFonts w:ascii="Times New Roman" w:hAnsi="Times New Roman"/>
              </w:rPr>
              <w:t> </w:t>
            </w:r>
            <w:r w:rsidRPr="001C7400">
              <w:rPr>
                <w:rFonts w:ascii="Times New Roman" w:hAnsi="Times New Roman"/>
              </w:rPr>
              <w:t>postaci ogólnodostępnych, spójnych cyfrowo danych. Wskazana jest kontynuacja tworzenia ustandaryzowanych danych przestrzennych oraz stopniowe rozszerzanie ich zakresu, w celu umożliwienia m.in. szybkiej weryfikacji założeń dotyczących Planowanego zagospodarowania przestrzennego, a także efektywnego wykorzystywania tych danych, w</w:t>
            </w:r>
            <w:r w:rsidR="004E74CA">
              <w:rPr>
                <w:rFonts w:ascii="Times New Roman" w:hAnsi="Times New Roman"/>
              </w:rPr>
              <w:t> </w:t>
            </w:r>
            <w:r w:rsidRPr="001C7400">
              <w:rPr>
                <w:rFonts w:ascii="Times New Roman" w:hAnsi="Times New Roman"/>
              </w:rPr>
              <w:t xml:space="preserve">tym przeprowadzania zaawansowanych analiz przestrzennych. </w:t>
            </w:r>
          </w:p>
          <w:p w14:paraId="3EDE97F1" w14:textId="77777777" w:rsidR="001C7400" w:rsidRPr="001C7400" w:rsidRDefault="001C7400" w:rsidP="001C7400">
            <w:pPr>
              <w:spacing w:after="120"/>
              <w:jc w:val="both"/>
              <w:rPr>
                <w:rFonts w:ascii="Times New Roman" w:hAnsi="Times New Roman"/>
              </w:rPr>
            </w:pPr>
            <w:r w:rsidRPr="001C7400">
              <w:rPr>
                <w:rFonts w:ascii="Times New Roman" w:hAnsi="Times New Roman"/>
              </w:rPr>
              <w:t xml:space="preserve">Zgodnie z aktualnym stanem prawnym, tworzone dane przestrzenne zapewniają wyłącznie </w:t>
            </w:r>
            <w:r w:rsidRPr="001C7400">
              <w:rPr>
                <w:rFonts w:ascii="Times New Roman" w:hAnsi="Times New Roman"/>
                <w:b/>
                <w:bCs/>
              </w:rPr>
              <w:t>częściową</w:t>
            </w:r>
            <w:r w:rsidRPr="001C7400">
              <w:rPr>
                <w:rFonts w:ascii="Times New Roman" w:hAnsi="Times New Roman"/>
              </w:rPr>
              <w:t xml:space="preserve"> informację o</w:t>
            </w:r>
            <w:r w:rsidR="004E74CA">
              <w:rPr>
                <w:rFonts w:ascii="Times New Roman" w:hAnsi="Times New Roman"/>
              </w:rPr>
              <w:t> </w:t>
            </w:r>
            <w:r w:rsidRPr="001C7400">
              <w:rPr>
                <w:rFonts w:ascii="Times New Roman" w:hAnsi="Times New Roman"/>
              </w:rPr>
              <w:t xml:space="preserve">założeniach zawartych w app. </w:t>
            </w:r>
          </w:p>
          <w:p w14:paraId="7C77CDBE" w14:textId="5A416D66" w:rsidR="001C7400" w:rsidRPr="001C7400" w:rsidRDefault="001C7400" w:rsidP="001C7400">
            <w:pPr>
              <w:spacing w:after="120"/>
              <w:jc w:val="both"/>
              <w:rPr>
                <w:rFonts w:ascii="Times New Roman" w:hAnsi="Times New Roman"/>
              </w:rPr>
            </w:pPr>
            <w:r w:rsidRPr="001C7400">
              <w:rPr>
                <w:rFonts w:ascii="Times New Roman" w:hAnsi="Times New Roman"/>
              </w:rPr>
              <w:t>W związku z powyższym, jednym z założeń ustawy z dnia 7 lipca 2023 r. o zmianie ustawy o planowaniu i</w:t>
            </w:r>
            <w:r w:rsidR="004E74CA">
              <w:rPr>
                <w:rFonts w:ascii="Times New Roman" w:hAnsi="Times New Roman"/>
              </w:rPr>
              <w:t> </w:t>
            </w:r>
            <w:r w:rsidRPr="001C7400">
              <w:rPr>
                <w:rFonts w:ascii="Times New Roman" w:hAnsi="Times New Roman"/>
              </w:rPr>
              <w:t xml:space="preserve">zagospodarowaniu przestrzennym oraz niektórych innych ustaw </w:t>
            </w:r>
            <w:r w:rsidR="00FA704D" w:rsidRPr="00FA704D">
              <w:rPr>
                <w:rFonts w:ascii="Times New Roman" w:hAnsi="Times New Roman"/>
              </w:rPr>
              <w:t>(Dz. U. poz. 1688)</w:t>
            </w:r>
            <w:r w:rsidR="00FA704D">
              <w:rPr>
                <w:rFonts w:ascii="Times New Roman" w:hAnsi="Times New Roman"/>
              </w:rPr>
              <w:t xml:space="preserve"> </w:t>
            </w:r>
            <w:r w:rsidRPr="001C7400">
              <w:rPr>
                <w:rFonts w:ascii="Times New Roman" w:hAnsi="Times New Roman"/>
              </w:rPr>
              <w:t xml:space="preserve">jest </w:t>
            </w:r>
            <w:r w:rsidRPr="001C7400">
              <w:rPr>
                <w:rFonts w:ascii="Times New Roman" w:hAnsi="Times New Roman"/>
                <w:b/>
                <w:bCs/>
              </w:rPr>
              <w:t>kontynuacja porządkowania procesu cyfryzacji planowania przestrzennego</w:t>
            </w:r>
            <w:r w:rsidRPr="001C7400">
              <w:rPr>
                <w:rFonts w:ascii="Times New Roman" w:hAnsi="Times New Roman"/>
              </w:rPr>
              <w:t>, m.in. poprzez wprowadzenie nowego aktu prawa miejscowego – planu ogólnego gminy, posiadającego obligatoryjny załącznik w postaci danych przestrzennych.</w:t>
            </w:r>
          </w:p>
          <w:p w14:paraId="1B1CE005" w14:textId="77777777" w:rsidR="001C7400" w:rsidRPr="001C7400" w:rsidRDefault="001C7400" w:rsidP="001C7400">
            <w:pPr>
              <w:spacing w:after="120"/>
              <w:jc w:val="both"/>
              <w:rPr>
                <w:rFonts w:ascii="Times New Roman" w:hAnsi="Times New Roman"/>
              </w:rPr>
            </w:pPr>
            <w:r w:rsidRPr="001C7400">
              <w:rPr>
                <w:rFonts w:ascii="Times New Roman" w:hAnsi="Times New Roman"/>
              </w:rPr>
              <w:t>Zgodnie z art. 67a ust. 3a ustawy ustawą o pizp, załącznik w postaci danych przestrzennych będzie zawierał obecnie wymagany zakres minimalny danych (art. 67a ust. 3 pkt 1 i 2 ustawy o pizp, tj. lokalizację obszaru objętego aktem w</w:t>
            </w:r>
            <w:r w:rsidR="004E74CA">
              <w:rPr>
                <w:rFonts w:ascii="Times New Roman" w:hAnsi="Times New Roman"/>
              </w:rPr>
              <w:t> </w:t>
            </w:r>
            <w:r w:rsidRPr="001C7400">
              <w:rPr>
                <w:rFonts w:ascii="Times New Roman" w:hAnsi="Times New Roman"/>
              </w:rPr>
              <w:t>postaci wektorowej wraz z opisującymi go atrybutami) oraz dodatkowo wszystkie ustalenia planu ogólnego gminy, tj.</w:t>
            </w:r>
            <w:r w:rsidR="004E74CA">
              <w:rPr>
                <w:rFonts w:ascii="Times New Roman" w:hAnsi="Times New Roman"/>
              </w:rPr>
              <w:t> </w:t>
            </w:r>
            <w:r w:rsidRPr="001C7400">
              <w:rPr>
                <w:rFonts w:ascii="Times New Roman" w:hAnsi="Times New Roman"/>
              </w:rPr>
              <w:t>wektorowe granice stref planistycznych, obszarów uzupełnienia zabudowy, obszarów zabudowy śródmiejskiej i</w:t>
            </w:r>
            <w:r w:rsidR="004E74CA">
              <w:rPr>
                <w:rFonts w:ascii="Times New Roman" w:hAnsi="Times New Roman"/>
              </w:rPr>
              <w:t> </w:t>
            </w:r>
            <w:r w:rsidRPr="001C7400">
              <w:rPr>
                <w:rFonts w:ascii="Times New Roman" w:hAnsi="Times New Roman"/>
              </w:rPr>
              <w:t>obszarów standardów urbanistycznych wraz z atrybutami opisującymi te obiekty. Zauważalną i istotną różnicą w</w:t>
            </w:r>
            <w:r w:rsidR="004E74CA">
              <w:rPr>
                <w:rFonts w:ascii="Times New Roman" w:hAnsi="Times New Roman"/>
              </w:rPr>
              <w:t> </w:t>
            </w:r>
            <w:r w:rsidRPr="001C7400">
              <w:rPr>
                <w:rFonts w:ascii="Times New Roman" w:hAnsi="Times New Roman"/>
              </w:rPr>
              <w:t>zakresie formy ustaleń planów ogólnych gminy jest rezygnacja z tworzenia części graficznej aktu oraz ustaleń w</w:t>
            </w:r>
            <w:r w:rsidR="004E74CA">
              <w:rPr>
                <w:rFonts w:ascii="Times New Roman" w:hAnsi="Times New Roman"/>
              </w:rPr>
              <w:t> </w:t>
            </w:r>
            <w:r w:rsidRPr="001C7400">
              <w:rPr>
                <w:rFonts w:ascii="Times New Roman" w:hAnsi="Times New Roman"/>
              </w:rPr>
              <w:t>tekście. Podsumowując, ustalenia planu ogólnego gminy będą wyłącznie w formie ustandaryzowanych, jednolitych w</w:t>
            </w:r>
            <w:r w:rsidR="004E74CA">
              <w:rPr>
                <w:rFonts w:ascii="Times New Roman" w:hAnsi="Times New Roman"/>
              </w:rPr>
              <w:t> </w:t>
            </w:r>
            <w:r w:rsidRPr="001C7400">
              <w:rPr>
                <w:rFonts w:ascii="Times New Roman" w:hAnsi="Times New Roman"/>
              </w:rPr>
              <w:t>skali kraju danych przestrzennych w postaci bazy danych przestrzennych. W związku z powyższym tradycyjny tekst i</w:t>
            </w:r>
            <w:r w:rsidR="004E74CA">
              <w:rPr>
                <w:rFonts w:ascii="Times New Roman" w:hAnsi="Times New Roman"/>
              </w:rPr>
              <w:t> </w:t>
            </w:r>
            <w:r w:rsidRPr="001C7400">
              <w:rPr>
                <w:rFonts w:ascii="Times New Roman" w:hAnsi="Times New Roman"/>
              </w:rPr>
              <w:t xml:space="preserve">rysunek zostanie zastąpiony przez dane przestrzenne. </w:t>
            </w:r>
          </w:p>
          <w:p w14:paraId="3DCAEC2B" w14:textId="77777777" w:rsidR="001C7400" w:rsidRPr="001C7400" w:rsidRDefault="001C7400" w:rsidP="001C7400">
            <w:pPr>
              <w:spacing w:line="240" w:lineRule="auto"/>
              <w:jc w:val="both"/>
              <w:rPr>
                <w:rFonts w:ascii="Times New Roman" w:hAnsi="Times New Roman"/>
                <w:color w:val="000000"/>
              </w:rPr>
            </w:pPr>
            <w:r w:rsidRPr="001C7400">
              <w:rPr>
                <w:rFonts w:ascii="Times New Roman" w:hAnsi="Times New Roman"/>
              </w:rPr>
              <w:t>Zgodnie z art. 67b ustawy o pizp minister właściwy do spraw budownictwa, planowania i zagospodarowania przestrzennego oraz mieszkalnictwa został zobowiązany do określenia, w drodze rozporządzenia, sposobu tworzenia oraz prowadzenia, w tym aktualizacji i udostępniania, zbiorów uwzględniających zakres informacyjny, strukturę, format i</w:t>
            </w:r>
            <w:r w:rsidR="004E74CA">
              <w:rPr>
                <w:rFonts w:ascii="Times New Roman" w:hAnsi="Times New Roman"/>
              </w:rPr>
              <w:t> </w:t>
            </w:r>
            <w:r w:rsidRPr="001C7400">
              <w:rPr>
                <w:rFonts w:ascii="Times New Roman" w:hAnsi="Times New Roman"/>
              </w:rPr>
              <w:t xml:space="preserve">rozdzielczość przestrzenną danych gromadzonych w zbiorach oraz zakres informacyjny i strukturę metadanych infrastruktury informacji przestrzennej w zakresie zagospodarowania przestrzennego, mając na uwadze zapewnienie spójności i aktualności danych dotyczących aktów, o których mowa w art. 67a ust. 2 ustawy o pizp, oraz zasadę interoperacyjności, o której mowa w ustawie z dnia 4 marca 2010 r. o infrastrukturze informacji przestrzennej (Dz. U. z 2020 r. poz. 177 i 284), zwanej dalej „ustawą o iip”. </w:t>
            </w:r>
            <w:bookmarkEnd w:id="3"/>
          </w:p>
        </w:tc>
      </w:tr>
      <w:tr w:rsidR="001C7400" w:rsidRPr="008B4FE6" w14:paraId="71FEF761" w14:textId="77777777" w:rsidTr="00676C8D">
        <w:trPr>
          <w:gridAfter w:val="1"/>
          <w:wAfter w:w="10" w:type="dxa"/>
          <w:trHeight w:val="142"/>
        </w:trPr>
        <w:tc>
          <w:tcPr>
            <w:tcW w:w="10937" w:type="dxa"/>
            <w:gridSpan w:val="29"/>
            <w:shd w:val="clear" w:color="auto" w:fill="99CCFF"/>
            <w:vAlign w:val="center"/>
          </w:tcPr>
          <w:p w14:paraId="37592576"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1C7400" w:rsidRPr="008B4FE6" w14:paraId="34014EC3" w14:textId="77777777" w:rsidTr="00676C8D">
        <w:trPr>
          <w:gridAfter w:val="1"/>
          <w:wAfter w:w="10" w:type="dxa"/>
          <w:trHeight w:val="142"/>
        </w:trPr>
        <w:tc>
          <w:tcPr>
            <w:tcW w:w="10937" w:type="dxa"/>
            <w:gridSpan w:val="29"/>
            <w:shd w:val="clear" w:color="auto" w:fill="auto"/>
          </w:tcPr>
          <w:p w14:paraId="5D654A6F" w14:textId="77777777" w:rsidR="001C7400" w:rsidRPr="001C7400" w:rsidRDefault="001C7400" w:rsidP="00580651">
            <w:pPr>
              <w:spacing w:after="120" w:line="240" w:lineRule="auto"/>
              <w:jc w:val="both"/>
              <w:rPr>
                <w:rFonts w:ascii="Times New Roman" w:hAnsi="Times New Roman"/>
              </w:rPr>
            </w:pPr>
            <w:r w:rsidRPr="001C7400">
              <w:rPr>
                <w:rFonts w:ascii="Times New Roman" w:hAnsi="Times New Roman"/>
              </w:rPr>
              <w:lastRenderedPageBreak/>
              <w:t>Rekomenduje się rozwiązanie legislacyjne – wydanie rozporządzenia Ministra Rozwoju i Technologii zmieniającego rozporządzenie w sprawie zbiorów danych przestrzennych oraz metadanych w zakresie zagospodarowania przestrzennego. Nie jest możliwe osiągnięcie planowanych celów za pomocą innych środków.</w:t>
            </w:r>
          </w:p>
          <w:p w14:paraId="11E56A74" w14:textId="77777777" w:rsidR="001C7400" w:rsidRPr="001C7400" w:rsidRDefault="001C7400" w:rsidP="00580651">
            <w:pPr>
              <w:spacing w:after="120" w:line="240" w:lineRule="auto"/>
              <w:jc w:val="both"/>
              <w:rPr>
                <w:rFonts w:ascii="Times New Roman" w:hAnsi="Times New Roman"/>
              </w:rPr>
            </w:pPr>
            <w:r w:rsidRPr="001C7400">
              <w:rPr>
                <w:rFonts w:ascii="Times New Roman" w:hAnsi="Times New Roman"/>
              </w:rPr>
              <w:t xml:space="preserve">Nowelizacja rozporządzenia stanowi aktualizację oraz rozszerzenie regulacji w zakresie tworzenia zbiorów obejmujących dane przestrzenne app oraz opisujących je metadanych infrastruktury informacji przestrzennej o dane dla planu ogólnego gminy, przy uwzględnieniu zakresu informacyjnego, struktury i formatu danych. </w:t>
            </w:r>
          </w:p>
          <w:p w14:paraId="2931ADB9" w14:textId="77777777" w:rsidR="001C7400" w:rsidRPr="001C7400" w:rsidRDefault="001C7400" w:rsidP="00580651">
            <w:pPr>
              <w:spacing w:after="120" w:line="240" w:lineRule="auto"/>
              <w:jc w:val="both"/>
              <w:rPr>
                <w:rFonts w:ascii="Times New Roman" w:hAnsi="Times New Roman"/>
              </w:rPr>
            </w:pPr>
            <w:r w:rsidRPr="001C7400">
              <w:rPr>
                <w:rFonts w:ascii="Times New Roman" w:hAnsi="Times New Roman"/>
              </w:rPr>
              <w:t>Z uwagi na wprowadzenie planu ogólnego gminy, zaktualizowane zostały poszczególne elementy wymaganych obecnie danych przestrzennych dla app, w tym zaproponowano nowe brzmienie załącznika nr 1 do rozporządzenia (przedstawiającego zakres informacyjny i strukturę danych gromadzonych w zbiorach danych przestrzennych) oraz załącznika nr 2 (przedstawiającego zakres informacyjny i strukturę metadanych infrastruktury informacji przestrzennej dla zbiorów danych przestrzennych).</w:t>
            </w:r>
          </w:p>
          <w:p w14:paraId="12BA43AD" w14:textId="77777777" w:rsidR="001C7400" w:rsidRPr="001C7400" w:rsidRDefault="001C7400" w:rsidP="001C7400">
            <w:pPr>
              <w:spacing w:line="240" w:lineRule="auto"/>
              <w:jc w:val="both"/>
              <w:rPr>
                <w:rFonts w:ascii="Times New Roman" w:hAnsi="Times New Roman"/>
              </w:rPr>
            </w:pPr>
            <w:r w:rsidRPr="001C7400">
              <w:rPr>
                <w:rFonts w:ascii="Times New Roman" w:hAnsi="Times New Roman"/>
              </w:rPr>
              <w:t>Projekt rozporządzenia wprowadza m.in. poniższe dane, w związku z rozszerzeniem zakresu o plany ogólne gminy:</w:t>
            </w:r>
          </w:p>
          <w:p w14:paraId="0EC30D81"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nowe obiekty przestrzenne wraz z atrybutami oraz stosowane listy kodowe;</w:t>
            </w:r>
          </w:p>
          <w:p w14:paraId="6BE9D68B"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powiązania między obiektami i atrybutami, w tym relacje czasowe, przestrzenne i topologiczne;</w:t>
            </w:r>
          </w:p>
          <w:p w14:paraId="04D873AF"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ograniczenia dotyczące typów obiektów lub ich cech (atrybutów, związków, operacji);</w:t>
            </w:r>
          </w:p>
          <w:p w14:paraId="7EDAA450"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aktualizację poszczególnych elementów danych oraz metadanych infrastruktury informacji przestrzennej w</w:t>
            </w:r>
            <w:r w:rsidR="004E74CA">
              <w:rPr>
                <w:rFonts w:ascii="Times New Roman" w:hAnsi="Times New Roman"/>
              </w:rPr>
              <w:t> </w:t>
            </w:r>
            <w:r w:rsidRPr="001C7400">
              <w:rPr>
                <w:rFonts w:ascii="Times New Roman" w:hAnsi="Times New Roman"/>
              </w:rPr>
              <w:t>zakresie zagospodarowania przestrzennego, w kontekście wprowadzenia planów ogólnych gminy.</w:t>
            </w:r>
          </w:p>
          <w:p w14:paraId="24DE838E" w14:textId="77777777" w:rsidR="001C7400" w:rsidRPr="001C7400" w:rsidRDefault="001C7400" w:rsidP="001C7400">
            <w:pPr>
              <w:spacing w:line="240" w:lineRule="auto"/>
              <w:ind w:left="720"/>
              <w:jc w:val="both"/>
              <w:rPr>
                <w:rFonts w:ascii="Times New Roman" w:hAnsi="Times New Roman"/>
              </w:rPr>
            </w:pPr>
          </w:p>
          <w:p w14:paraId="0769A70C" w14:textId="77777777" w:rsidR="001C7400" w:rsidRPr="001C7400" w:rsidRDefault="001C7400" w:rsidP="00580651">
            <w:pPr>
              <w:spacing w:after="120" w:line="240" w:lineRule="auto"/>
              <w:jc w:val="both"/>
              <w:rPr>
                <w:rFonts w:ascii="Times New Roman" w:hAnsi="Times New Roman"/>
              </w:rPr>
            </w:pPr>
            <w:r w:rsidRPr="001C7400">
              <w:rPr>
                <w:rFonts w:ascii="Times New Roman" w:hAnsi="Times New Roman"/>
              </w:rPr>
              <w:t>Nowelizacja rozporządzenia stanowi kolejny istotny krok w kierunku standaryzacji tworzonych zbiorów danych przestrzennych. Projektowane rozwiązanie wpłynie na ujednolicenie struktury zbiorów danych przestrzennych dla obowiązujących app w skali całego kraju. Wprowadzane regulacje przyczynią się do osiągnięcia spójnej i jednolitej informacji o pokryciu kraju danymi przestrzennymi z tematu 3.4 zagospodarowanie przestrzenne</w:t>
            </w:r>
            <w:r w:rsidR="002C5C04">
              <w:rPr>
                <w:rFonts w:ascii="Times New Roman" w:hAnsi="Times New Roman"/>
              </w:rPr>
              <w:t>, o którym mowa w</w:t>
            </w:r>
            <w:r w:rsidR="00BC5FB2">
              <w:rPr>
                <w:rFonts w:ascii="Times New Roman" w:hAnsi="Times New Roman"/>
              </w:rPr>
              <w:t> </w:t>
            </w:r>
            <w:r w:rsidR="002C5C04">
              <w:rPr>
                <w:rFonts w:ascii="Times New Roman" w:hAnsi="Times New Roman"/>
              </w:rPr>
              <w:t>załączniku do ustawy z dnia 4 marca 2010 r. o infrastrukturze informacji przestrzennej (Dz. U. z 2021 r. poz. 214)</w:t>
            </w:r>
            <w:r w:rsidRPr="001C7400">
              <w:rPr>
                <w:rFonts w:ascii="Times New Roman" w:hAnsi="Times New Roman"/>
              </w:rPr>
              <w:t>. Sukcesywna standaryzacja danych przyczynia się do optymalizacji integracji danych m.in. w ramach usług sieciowych.</w:t>
            </w:r>
          </w:p>
          <w:p w14:paraId="7B3A1D45" w14:textId="77777777" w:rsidR="001C7400" w:rsidRPr="001C7400" w:rsidRDefault="001C7400" w:rsidP="00580651">
            <w:pPr>
              <w:spacing w:after="120" w:line="240" w:lineRule="auto"/>
              <w:jc w:val="both"/>
              <w:rPr>
                <w:rFonts w:ascii="Times New Roman" w:hAnsi="Times New Roman"/>
              </w:rPr>
            </w:pPr>
            <w:r w:rsidRPr="001C7400">
              <w:rPr>
                <w:rFonts w:ascii="Times New Roman" w:hAnsi="Times New Roman"/>
              </w:rPr>
              <w:t>Wprowadzane regulacje wpłyną na realizację jednego z głównych celów ustawy o iip, tj. interoperacyjność zbiorów danych przestrzennych (art. 7 i 8 ustawy o iip) w zakresie zagospodarowania przestrzennego.</w:t>
            </w:r>
          </w:p>
          <w:p w14:paraId="7F81DCD2" w14:textId="205BD4A5" w:rsidR="001C7400" w:rsidRPr="00580651" w:rsidRDefault="001C7400" w:rsidP="00580651">
            <w:pPr>
              <w:spacing w:line="240" w:lineRule="auto"/>
              <w:jc w:val="both"/>
              <w:rPr>
                <w:rFonts w:ascii="Times New Roman" w:hAnsi="Times New Roman"/>
                <w:color w:val="000000"/>
                <w:spacing w:val="-2"/>
              </w:rPr>
            </w:pPr>
            <w:bookmarkStart w:id="4" w:name="_Hlk135733237"/>
            <w:r w:rsidRPr="00580651">
              <w:rPr>
                <w:rFonts w:ascii="Times New Roman" w:hAnsi="Times New Roman"/>
              </w:rPr>
              <w:t>Wprowadzane rozwiązania mają na celu dalsze upowszechnienie cyfrowych danych zawierających informacje o</w:t>
            </w:r>
            <w:r w:rsidR="004E74CA" w:rsidRPr="00580651">
              <w:rPr>
                <w:rFonts w:ascii="Times New Roman" w:hAnsi="Times New Roman"/>
              </w:rPr>
              <w:t> </w:t>
            </w:r>
            <w:r w:rsidRPr="00580651">
              <w:rPr>
                <w:rFonts w:ascii="Times New Roman" w:hAnsi="Times New Roman"/>
              </w:rPr>
              <w:t>planowanym zagospodarowaniu przestrzennym</w:t>
            </w:r>
            <w:bookmarkEnd w:id="4"/>
            <w:r w:rsidR="00C36C8D" w:rsidRPr="00580651">
              <w:rPr>
                <w:rFonts w:ascii="Times New Roman" w:hAnsi="Times New Roman"/>
              </w:rPr>
              <w:t xml:space="preserve">. Rozporządzenie to nie implementuje dyrektywy 2007/2/WE Parlamentu Europejskiego i Rady z dnia 14 marca 2007 r. ustanawiającej infrastrukturę informacji przestrzennej we Wspólnocie Europejskiej (INSPIRE) (Dz. Urz. UE L 108 z 25.04.2007, str. 1, z późn. zm.), natomiast znacznie ułatwia proces harmonizacji zbiorów zgodnie z jej przepisami.  </w:t>
            </w:r>
          </w:p>
        </w:tc>
      </w:tr>
      <w:tr w:rsidR="001C7400" w:rsidRPr="008B4FE6" w14:paraId="365E6562" w14:textId="77777777" w:rsidTr="00676C8D">
        <w:trPr>
          <w:gridAfter w:val="1"/>
          <w:wAfter w:w="10" w:type="dxa"/>
          <w:trHeight w:val="307"/>
        </w:trPr>
        <w:tc>
          <w:tcPr>
            <w:tcW w:w="10937" w:type="dxa"/>
            <w:gridSpan w:val="29"/>
            <w:shd w:val="clear" w:color="auto" w:fill="99CCFF"/>
            <w:vAlign w:val="center"/>
          </w:tcPr>
          <w:p w14:paraId="31376D07"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1C7400" w:rsidRPr="008B4FE6" w14:paraId="35C0CB7F" w14:textId="77777777" w:rsidTr="00676C8D">
        <w:trPr>
          <w:gridAfter w:val="1"/>
          <w:wAfter w:w="10" w:type="dxa"/>
          <w:trHeight w:val="142"/>
        </w:trPr>
        <w:tc>
          <w:tcPr>
            <w:tcW w:w="10937" w:type="dxa"/>
            <w:gridSpan w:val="29"/>
            <w:shd w:val="clear" w:color="auto" w:fill="auto"/>
          </w:tcPr>
          <w:p w14:paraId="5E643126" w14:textId="77777777" w:rsidR="001C7400" w:rsidRPr="001C7400" w:rsidRDefault="001C7400" w:rsidP="001C7400">
            <w:pPr>
              <w:spacing w:after="120" w:line="240" w:lineRule="auto"/>
              <w:jc w:val="both"/>
              <w:rPr>
                <w:rFonts w:ascii="Times New Roman" w:hAnsi="Times New Roman"/>
              </w:rPr>
            </w:pPr>
            <w:r w:rsidRPr="001C7400">
              <w:rPr>
                <w:rFonts w:ascii="Times New Roman" w:hAnsi="Times New Roman"/>
              </w:rPr>
              <w:t>W ramach UE zagadnienia dotyczące zbiorów danych przestrzennych i metadanych reguluje dyrektywa 2007/2/WE Parlamentu Europejskiego i Rady z dnia 14 marca 2007 r. ustanawiająca infrastrukturę informacji przestrzennej we Wspólnocie Europejskiej (INSPIRE) oraz powiązane z nią rozporządzenia:</w:t>
            </w:r>
          </w:p>
          <w:p w14:paraId="44BE62C2"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rozporządzenie Komisji (WE) nr 1205/2008 z dnia 3 grudnia 2008 r. w sprawie wykonania dyrektywy 2007/2/WE Parlamentu Europejskiego i Rady w zakresie metadanych (Dz. Urz. UE L 326 z 04.12.2008, str. 12, z późn. zm.);</w:t>
            </w:r>
          </w:p>
          <w:p w14:paraId="56DF9227"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rozporządzenie Komisji (UE) nr 1089/2010 z dnia 23 listopada 2010 r. w sprawie wykonania dyrektywy 2007/2/WE Parlamentu Europejskiego i Rady w zakresie interoperacyjności zbiorów i usług danych przestrzennych (Dz. Urz. UE L 323 z 08.12.2010, str. 11. z późn. zm.);</w:t>
            </w:r>
          </w:p>
          <w:p w14:paraId="59F6CEAA" w14:textId="77777777" w:rsidR="001C7400" w:rsidRPr="001C7400" w:rsidRDefault="001C7400" w:rsidP="001C7400">
            <w:pPr>
              <w:widowControl w:val="0"/>
              <w:numPr>
                <w:ilvl w:val="0"/>
                <w:numId w:val="26"/>
              </w:numPr>
              <w:suppressAutoHyphens/>
              <w:autoSpaceDE w:val="0"/>
              <w:spacing w:line="240" w:lineRule="auto"/>
              <w:jc w:val="both"/>
              <w:rPr>
                <w:rFonts w:ascii="Times New Roman" w:hAnsi="Times New Roman"/>
              </w:rPr>
            </w:pPr>
            <w:r w:rsidRPr="001C7400">
              <w:rPr>
                <w:rFonts w:ascii="Times New Roman" w:hAnsi="Times New Roman"/>
              </w:rPr>
              <w:t>rozporządzenie Komisji (UE) nr 102/2011 z dnia 4 lutego 2011 r. zmieniające rozporządzenie (UE) nr 1089/2010 w sprawie wykonania dyrektywy 2007/2/WE Parlamentu Europejskiego i Rady w zakresie interoperacyjności zbiorów i usług danych przestrzennych (Dz. Urz. UE L 31 z 05.02.2011, str. 13);</w:t>
            </w:r>
          </w:p>
          <w:p w14:paraId="6C632A32" w14:textId="7FC4F2E6" w:rsidR="001C7400" w:rsidRPr="001C7400" w:rsidRDefault="001C7400" w:rsidP="001C7400">
            <w:pPr>
              <w:widowControl w:val="0"/>
              <w:numPr>
                <w:ilvl w:val="0"/>
                <w:numId w:val="26"/>
              </w:numPr>
              <w:suppressAutoHyphens/>
              <w:autoSpaceDE w:val="0"/>
              <w:spacing w:after="120" w:line="240" w:lineRule="auto"/>
              <w:ind w:left="714" w:hanging="357"/>
              <w:jc w:val="both"/>
              <w:rPr>
                <w:rFonts w:ascii="Times New Roman" w:hAnsi="Times New Roman"/>
              </w:rPr>
            </w:pPr>
            <w:r w:rsidRPr="001C7400">
              <w:rPr>
                <w:rFonts w:ascii="Times New Roman" w:hAnsi="Times New Roman"/>
              </w:rPr>
              <w:t>rozporządzenie Komisji (UE) nr 1253/2013 z dnia 21 października 2013 r. zmieniające rozporządzenie (UE) nr</w:t>
            </w:r>
            <w:r w:rsidR="00580651">
              <w:rPr>
                <w:rFonts w:ascii="Times New Roman" w:hAnsi="Times New Roman"/>
              </w:rPr>
              <w:t> </w:t>
            </w:r>
            <w:r w:rsidRPr="001C7400">
              <w:rPr>
                <w:rFonts w:ascii="Times New Roman" w:hAnsi="Times New Roman"/>
              </w:rPr>
              <w:t>1089/2010 w sprawie wykonania dyrektywy 2007/2/WE w zakresie interoperacyjności zbiorów i usług danych przestrzennych (Dz. Urz. UE L 331 z 10.12.2013, str. 1).</w:t>
            </w:r>
          </w:p>
          <w:p w14:paraId="3356A338" w14:textId="77777777" w:rsidR="001C7400" w:rsidRPr="001C7400" w:rsidRDefault="001C7400" w:rsidP="001C7400">
            <w:pPr>
              <w:spacing w:line="240" w:lineRule="auto"/>
              <w:jc w:val="both"/>
              <w:rPr>
                <w:rFonts w:ascii="Times New Roman" w:hAnsi="Times New Roman"/>
              </w:rPr>
            </w:pPr>
            <w:r w:rsidRPr="001C7400">
              <w:rPr>
                <w:rFonts w:ascii="Times New Roman" w:hAnsi="Times New Roman"/>
              </w:rPr>
              <w:t>W zakresie zagospodarowania przestrzennego dokumentem określającym szczegółowo sposób tworzenia i udostępniania zbiorów danych przestrzennych w ramach europejskiej infrastruktury informacji przestrzennej jest specyfikacja danych dla tego tematu: „D2.8.III.4 INSPIRE Data Specification on Land Use – Technical Guidelines”.</w:t>
            </w:r>
          </w:p>
          <w:p w14:paraId="1DC07A48" w14:textId="77777777" w:rsidR="001C7400" w:rsidRPr="001C7400" w:rsidRDefault="001C7400" w:rsidP="001C7400">
            <w:pPr>
              <w:spacing w:line="240" w:lineRule="auto"/>
              <w:rPr>
                <w:rFonts w:ascii="Times New Roman" w:hAnsi="Times New Roman"/>
              </w:rPr>
            </w:pPr>
          </w:p>
          <w:p w14:paraId="7C1FD4F3" w14:textId="77777777" w:rsidR="001C7400" w:rsidRPr="001C7400" w:rsidRDefault="001C7400" w:rsidP="001C7400">
            <w:pPr>
              <w:spacing w:line="240" w:lineRule="auto"/>
              <w:jc w:val="both"/>
              <w:rPr>
                <w:rFonts w:ascii="Times New Roman" w:hAnsi="Times New Roman"/>
              </w:rPr>
            </w:pPr>
            <w:r w:rsidRPr="001C7400">
              <w:rPr>
                <w:rFonts w:ascii="Times New Roman" w:hAnsi="Times New Roman"/>
              </w:rPr>
              <w:t xml:space="preserve">Specyfikacja danych opracowana na poziomie Wspólnoty jest na tyle ogólna i elastyczna, aby każdy kraj członkowski był w stanie się do niej dostosować. Rozwiązanie to nie jest jednak wystarczające z punktu widzenia krajowych uwarunkowań związanych z funkcjonowaniem systemu planowania przestrzennego. </w:t>
            </w:r>
          </w:p>
          <w:p w14:paraId="6C396257" w14:textId="77777777" w:rsidR="001C7400" w:rsidRPr="001C7400" w:rsidRDefault="001C7400" w:rsidP="001C7400">
            <w:pPr>
              <w:spacing w:line="240" w:lineRule="auto"/>
              <w:jc w:val="both"/>
              <w:rPr>
                <w:rFonts w:ascii="Times New Roman" w:hAnsi="Times New Roman"/>
              </w:rPr>
            </w:pPr>
          </w:p>
          <w:p w14:paraId="707E8B61" w14:textId="77777777" w:rsidR="001C7400" w:rsidRPr="001C7400" w:rsidRDefault="001C7400" w:rsidP="001C7400">
            <w:pPr>
              <w:spacing w:line="240" w:lineRule="auto"/>
              <w:jc w:val="both"/>
              <w:rPr>
                <w:rFonts w:ascii="Times New Roman" w:hAnsi="Times New Roman"/>
              </w:rPr>
            </w:pPr>
            <w:r w:rsidRPr="001C7400">
              <w:rPr>
                <w:rFonts w:ascii="Times New Roman" w:hAnsi="Times New Roman"/>
              </w:rPr>
              <w:t xml:space="preserve">Projekt rozporządzenia czerpie z doświadczeń unijnych, wpisując się w wymagania określone przez europejską infrastrukturę informacji przestrzennej w specyfikacji danych, co znacznie ułatwi dalszą harmonizację danych app do postaci zgodnej z przepisami unijnymi. </w:t>
            </w:r>
          </w:p>
          <w:p w14:paraId="41B5F81B" w14:textId="77777777" w:rsidR="001C7400" w:rsidRPr="001C7400" w:rsidRDefault="001C7400" w:rsidP="001C7400">
            <w:pPr>
              <w:spacing w:line="240" w:lineRule="auto"/>
              <w:jc w:val="both"/>
              <w:rPr>
                <w:rFonts w:ascii="Times New Roman" w:hAnsi="Times New Roman"/>
              </w:rPr>
            </w:pPr>
            <w:r w:rsidRPr="001C7400">
              <w:rPr>
                <w:rFonts w:ascii="Times New Roman" w:hAnsi="Times New Roman"/>
              </w:rPr>
              <w:lastRenderedPageBreak/>
              <w:t>Przy opracowywaniu projektu rozporządzenia uwzględniono zarówno założenia dyrektywy INSPIRE oraz ustawy o iip, jak również idee tworzenia otwartych danych, koncepcje wdrażania rejestrów publicznych, jak i założenia Architektury Informacyjnej Państwa. Tworzone w oparciu o projekt rozporządzenia dane przestrzenne będą gromadzone w</w:t>
            </w:r>
            <w:r w:rsidR="004E74CA">
              <w:rPr>
                <w:rFonts w:ascii="Times New Roman" w:hAnsi="Times New Roman"/>
              </w:rPr>
              <w:t> </w:t>
            </w:r>
            <w:r w:rsidRPr="001C7400">
              <w:rPr>
                <w:rFonts w:ascii="Times New Roman" w:hAnsi="Times New Roman"/>
              </w:rPr>
              <w:t xml:space="preserve">projektowanym Rejestrze Urbanistycznym, o którym mowa w rozdziale 5b ustawy pizp. </w:t>
            </w:r>
          </w:p>
          <w:p w14:paraId="7CFC04FD" w14:textId="77777777" w:rsidR="001C7400" w:rsidRPr="001C7400" w:rsidRDefault="001C7400" w:rsidP="001C7400">
            <w:pPr>
              <w:spacing w:line="240" w:lineRule="auto"/>
              <w:jc w:val="both"/>
              <w:rPr>
                <w:rFonts w:ascii="Times New Roman" w:hAnsi="Times New Roman"/>
              </w:rPr>
            </w:pPr>
          </w:p>
          <w:p w14:paraId="6B584E4D" w14:textId="77777777" w:rsidR="001C7400" w:rsidRPr="001C7400" w:rsidRDefault="001C7400" w:rsidP="001C7400">
            <w:pPr>
              <w:spacing w:line="240" w:lineRule="auto"/>
              <w:jc w:val="both"/>
              <w:rPr>
                <w:rFonts w:ascii="Times New Roman" w:hAnsi="Times New Roman"/>
                <w:color w:val="000000"/>
                <w:spacing w:val="-2"/>
              </w:rPr>
            </w:pPr>
            <w:r w:rsidRPr="001C7400">
              <w:rPr>
                <w:rFonts w:ascii="Times New Roman" w:hAnsi="Times New Roman"/>
              </w:rPr>
              <w:t>Ponadto w zakresie tworzenia danych przestrzennych przeanalizowano standardy planistyczne dotyczące nie tylko zasięgu aktu, ale i innych ustaleń (wydzielenia planistyczne i związane z nimi zasady gospodarowania przestrzenią): X_Planung (Niemcy), PLU POS, Carte Communale (Francja), IMRO (Holandia). Przeanalizowano również sposób implementacji powyższych rozwiązań w Niemczech realizowany w Brandenburgii.</w:t>
            </w:r>
          </w:p>
        </w:tc>
      </w:tr>
      <w:tr w:rsidR="001C7400" w:rsidRPr="008B4FE6" w14:paraId="2E717F41" w14:textId="77777777" w:rsidTr="00676C8D">
        <w:trPr>
          <w:gridAfter w:val="1"/>
          <w:wAfter w:w="10" w:type="dxa"/>
          <w:trHeight w:val="359"/>
        </w:trPr>
        <w:tc>
          <w:tcPr>
            <w:tcW w:w="10937" w:type="dxa"/>
            <w:gridSpan w:val="29"/>
            <w:shd w:val="clear" w:color="auto" w:fill="99CCFF"/>
            <w:vAlign w:val="center"/>
          </w:tcPr>
          <w:p w14:paraId="404B93CA"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1C7400" w:rsidRPr="008B4FE6" w14:paraId="219EC57A" w14:textId="77777777" w:rsidTr="00676C8D">
        <w:trPr>
          <w:gridAfter w:val="1"/>
          <w:wAfter w:w="10" w:type="dxa"/>
          <w:trHeight w:val="142"/>
        </w:trPr>
        <w:tc>
          <w:tcPr>
            <w:tcW w:w="2668" w:type="dxa"/>
            <w:gridSpan w:val="3"/>
            <w:shd w:val="clear" w:color="auto" w:fill="auto"/>
          </w:tcPr>
          <w:p w14:paraId="532BB668" w14:textId="77777777" w:rsidR="001C7400" w:rsidRPr="008B4FE6" w:rsidRDefault="001C7400" w:rsidP="001C7400">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4F018CCC" w14:textId="77777777" w:rsidR="001C7400" w:rsidRPr="008B4FE6" w:rsidRDefault="001C7400" w:rsidP="001C7400">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shd w:val="clear" w:color="auto" w:fill="auto"/>
          </w:tcPr>
          <w:p w14:paraId="09833FDC" w14:textId="77777777" w:rsidR="001C7400" w:rsidRPr="008B4FE6" w:rsidRDefault="001C7400" w:rsidP="001C7400">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0B3594EC" w14:textId="77777777" w:rsidR="001C7400" w:rsidRPr="008B4FE6" w:rsidRDefault="001C7400" w:rsidP="001C7400">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1C7400" w:rsidRPr="008B4FE6" w14:paraId="4DE77AFC" w14:textId="77777777" w:rsidTr="00676C8D">
        <w:trPr>
          <w:gridAfter w:val="1"/>
          <w:wAfter w:w="10" w:type="dxa"/>
          <w:trHeight w:val="142"/>
        </w:trPr>
        <w:tc>
          <w:tcPr>
            <w:tcW w:w="2668" w:type="dxa"/>
            <w:gridSpan w:val="3"/>
            <w:shd w:val="clear" w:color="auto" w:fill="auto"/>
          </w:tcPr>
          <w:p w14:paraId="630AA572"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b/>
                <w:color w:val="000000"/>
                <w:spacing w:val="-2"/>
              </w:rPr>
              <w:t>Minister Rozwoju i Technologii</w:t>
            </w:r>
            <w:r w:rsidRPr="001C7400">
              <w:rPr>
                <w:rStyle w:val="Odwoanieprzypisudolnego"/>
                <w:rFonts w:ascii="Times New Roman" w:hAnsi="Times New Roman"/>
                <w:b/>
                <w:color w:val="000000"/>
                <w:spacing w:val="-2"/>
              </w:rPr>
              <w:footnoteReference w:id="1"/>
            </w:r>
          </w:p>
        </w:tc>
        <w:tc>
          <w:tcPr>
            <w:tcW w:w="2292" w:type="dxa"/>
            <w:gridSpan w:val="8"/>
            <w:shd w:val="clear" w:color="auto" w:fill="auto"/>
          </w:tcPr>
          <w:p w14:paraId="2A79F53C"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1</w:t>
            </w:r>
          </w:p>
        </w:tc>
        <w:tc>
          <w:tcPr>
            <w:tcW w:w="2996" w:type="dxa"/>
            <w:gridSpan w:val="12"/>
            <w:shd w:val="clear" w:color="auto" w:fill="auto"/>
          </w:tcPr>
          <w:p w14:paraId="23C1CB13"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w:t>
            </w:r>
          </w:p>
        </w:tc>
        <w:tc>
          <w:tcPr>
            <w:tcW w:w="2981" w:type="dxa"/>
            <w:gridSpan w:val="6"/>
            <w:shd w:val="clear" w:color="auto" w:fill="auto"/>
          </w:tcPr>
          <w:p w14:paraId="5C986E4B"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b/>
                <w:color w:val="000000"/>
                <w:spacing w:val="-2"/>
              </w:rPr>
            </w:pPr>
            <w:r w:rsidRPr="001C7400">
              <w:rPr>
                <w:rFonts w:ascii="Times New Roman" w:hAnsi="Times New Roman"/>
                <w:color w:val="000000"/>
                <w:spacing w:val="-2"/>
              </w:rPr>
              <w:t>ułatwiony monitoring stanu prac planistycznych w kraju;</w:t>
            </w:r>
          </w:p>
          <w:p w14:paraId="5ECC1DA5" w14:textId="77777777" w:rsidR="004E74CA" w:rsidRDefault="001C7400" w:rsidP="001C7400">
            <w:pPr>
              <w:widowControl w:val="0"/>
              <w:numPr>
                <w:ilvl w:val="0"/>
                <w:numId w:val="25"/>
              </w:numPr>
              <w:suppressAutoHyphens/>
              <w:autoSpaceDE w:val="0"/>
              <w:spacing w:line="240" w:lineRule="auto"/>
              <w:ind w:left="403"/>
              <w:rPr>
                <w:rFonts w:ascii="Times New Roman" w:hAnsi="Times New Roman"/>
                <w:b/>
                <w:color w:val="000000"/>
                <w:spacing w:val="-2"/>
              </w:rPr>
            </w:pPr>
            <w:r w:rsidRPr="001C7400">
              <w:rPr>
                <w:rFonts w:ascii="Times New Roman" w:hAnsi="Times New Roman"/>
                <w:color w:val="000000"/>
                <w:spacing w:val="-2"/>
              </w:rPr>
              <w:t>rozwijanie infrastruktury informacji przestrzennej w temacie „zagospodarowanie przestrzenne”;</w:t>
            </w:r>
          </w:p>
          <w:p w14:paraId="579A1A15" w14:textId="60430C38" w:rsidR="001C7400" w:rsidRPr="004E74CA" w:rsidRDefault="001C7400" w:rsidP="001C7400">
            <w:pPr>
              <w:widowControl w:val="0"/>
              <w:numPr>
                <w:ilvl w:val="0"/>
                <w:numId w:val="25"/>
              </w:numPr>
              <w:suppressAutoHyphens/>
              <w:autoSpaceDE w:val="0"/>
              <w:spacing w:line="240" w:lineRule="auto"/>
              <w:ind w:left="403"/>
              <w:rPr>
                <w:rFonts w:ascii="Times New Roman" w:hAnsi="Times New Roman"/>
                <w:b/>
                <w:color w:val="000000"/>
                <w:spacing w:val="-2"/>
              </w:rPr>
            </w:pPr>
            <w:r w:rsidRPr="004E74CA">
              <w:rPr>
                <w:rFonts w:ascii="Times New Roman" w:hAnsi="Times New Roman"/>
                <w:color w:val="000000"/>
                <w:spacing w:val="-2"/>
              </w:rPr>
              <w:t>posiadanie informacji niezbędnych w procesie sprawozdawczości z</w:t>
            </w:r>
            <w:r w:rsidR="00BC5FB2">
              <w:rPr>
                <w:rFonts w:ascii="Times New Roman" w:hAnsi="Times New Roman"/>
                <w:color w:val="000000"/>
                <w:spacing w:val="-2"/>
              </w:rPr>
              <w:t> </w:t>
            </w:r>
            <w:r w:rsidRPr="004E74CA">
              <w:rPr>
                <w:rFonts w:ascii="Times New Roman" w:hAnsi="Times New Roman"/>
                <w:color w:val="000000"/>
                <w:spacing w:val="-2"/>
              </w:rPr>
              <w:t xml:space="preserve">postępów prac w wykonaniu dyrektywy INSPIRE </w:t>
            </w:r>
            <w:r w:rsidRPr="004E74CA">
              <w:rPr>
                <w:rFonts w:ascii="Times New Roman" w:hAnsi="Times New Roman"/>
                <w:color w:val="000000"/>
                <w:spacing w:val="-2"/>
              </w:rPr>
              <w:br/>
              <w:t>w zakresie tematu „zagospodarowanie przestrzenne”.</w:t>
            </w:r>
          </w:p>
        </w:tc>
      </w:tr>
      <w:tr w:rsidR="001C7400" w:rsidRPr="008B4FE6" w14:paraId="4E5B4B35" w14:textId="77777777" w:rsidTr="00676C8D">
        <w:trPr>
          <w:gridAfter w:val="1"/>
          <w:wAfter w:w="10" w:type="dxa"/>
          <w:trHeight w:val="142"/>
        </w:trPr>
        <w:tc>
          <w:tcPr>
            <w:tcW w:w="2668" w:type="dxa"/>
            <w:gridSpan w:val="3"/>
            <w:shd w:val="clear" w:color="auto" w:fill="auto"/>
          </w:tcPr>
          <w:p w14:paraId="4465E9D7"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b/>
                <w:color w:val="000000"/>
                <w:spacing w:val="-2"/>
              </w:rPr>
              <w:t>Jednostki samorządu terytorialnego</w:t>
            </w:r>
            <w:r w:rsidRPr="001C7400">
              <w:rPr>
                <w:rStyle w:val="Odwoanieprzypisudolnego"/>
                <w:rFonts w:ascii="Times New Roman" w:hAnsi="Times New Roman"/>
                <w:b/>
                <w:color w:val="000000"/>
                <w:spacing w:val="-2"/>
              </w:rPr>
              <w:footnoteReference w:id="2"/>
            </w:r>
            <w:r w:rsidRPr="001C7400">
              <w:rPr>
                <w:rFonts w:ascii="Times New Roman" w:hAnsi="Times New Roman"/>
                <w:b/>
                <w:color w:val="000000"/>
                <w:spacing w:val="-2"/>
              </w:rPr>
              <w:t xml:space="preserve"> </w:t>
            </w:r>
          </w:p>
        </w:tc>
        <w:tc>
          <w:tcPr>
            <w:tcW w:w="2292" w:type="dxa"/>
            <w:gridSpan w:val="8"/>
            <w:shd w:val="clear" w:color="auto" w:fill="auto"/>
          </w:tcPr>
          <w:p w14:paraId="14C8C436"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2477</w:t>
            </w:r>
          </w:p>
        </w:tc>
        <w:tc>
          <w:tcPr>
            <w:tcW w:w="2996" w:type="dxa"/>
            <w:gridSpan w:val="12"/>
            <w:shd w:val="clear" w:color="auto" w:fill="auto"/>
          </w:tcPr>
          <w:p w14:paraId="751BFCB1" w14:textId="77777777" w:rsidR="001C7400" w:rsidRPr="001C7400" w:rsidRDefault="001C7400" w:rsidP="001C7400">
            <w:pPr>
              <w:tabs>
                <w:tab w:val="left" w:pos="0"/>
              </w:tabs>
              <w:spacing w:line="240" w:lineRule="auto"/>
              <w:rPr>
                <w:rFonts w:ascii="Times New Roman" w:hAnsi="Times New Roman"/>
                <w:color w:val="000000"/>
                <w:spacing w:val="-2"/>
              </w:rPr>
            </w:pPr>
            <w:r w:rsidRPr="001C7400">
              <w:rPr>
                <w:rFonts w:ascii="Times New Roman" w:hAnsi="Times New Roman"/>
                <w:color w:val="000000"/>
                <w:spacing w:val="-2"/>
              </w:rPr>
              <w:t>Liczba jednostek podziału terytorialnego kraju, stan na 01.01.2023 r.:</w:t>
            </w:r>
          </w:p>
          <w:p w14:paraId="4DBA1187" w14:textId="77777777" w:rsidR="001C7400" w:rsidRPr="001C7400" w:rsidRDefault="005E4C3F" w:rsidP="001C7400">
            <w:pPr>
              <w:spacing w:line="240" w:lineRule="auto"/>
              <w:rPr>
                <w:rFonts w:ascii="Times New Roman" w:hAnsi="Times New Roman"/>
                <w:color w:val="000000"/>
                <w:spacing w:val="-2"/>
              </w:rPr>
            </w:pPr>
            <w:hyperlink r:id="rId9" w:history="1">
              <w:r w:rsidR="001C7400" w:rsidRPr="001C7400">
                <w:rPr>
                  <w:rStyle w:val="Hipercze"/>
                  <w:rFonts w:ascii="Times New Roman" w:hAnsi="Times New Roman"/>
                  <w:spacing w:val="-2"/>
                </w:rPr>
                <w:t>https://eteryt.stat.gov.pl/eteryt/raporty/WebRaportZestawienie.aspx</w:t>
              </w:r>
            </w:hyperlink>
            <w:r w:rsidR="001C7400" w:rsidRPr="001C7400">
              <w:rPr>
                <w:rFonts w:ascii="Times New Roman" w:hAnsi="Times New Roman"/>
                <w:color w:val="000000"/>
                <w:spacing w:val="-2"/>
              </w:rPr>
              <w:t xml:space="preserve">  </w:t>
            </w:r>
          </w:p>
        </w:tc>
        <w:tc>
          <w:tcPr>
            <w:tcW w:w="2981" w:type="dxa"/>
            <w:gridSpan w:val="6"/>
            <w:shd w:val="clear" w:color="auto" w:fill="auto"/>
          </w:tcPr>
          <w:p w14:paraId="763F525D"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cyfryzacja aktów planowania przestrzennego;</w:t>
            </w:r>
          </w:p>
          <w:p w14:paraId="7647B052"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ułatwiony monitoring stanu prac planistycznych w JST;</w:t>
            </w:r>
          </w:p>
          <w:p w14:paraId="3744216A"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ułatwiony monitoring zmian w zagospodarowaniu przestrzennym;</w:t>
            </w:r>
          </w:p>
          <w:p w14:paraId="4BC2C170"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ułatwione zarządzanie zagospodarowaniem przestrzennym;</w:t>
            </w:r>
          </w:p>
          <w:p w14:paraId="0983CF0A"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usprawnienie wydawania decyzji administracyjnych;</w:t>
            </w:r>
          </w:p>
          <w:p w14:paraId="20AA74F2" w14:textId="77777777" w:rsidR="001C7400" w:rsidRPr="001C7400"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 xml:space="preserve">możliwość wykorzystania nowoczesnych technologii w partycypacji społecznej. </w:t>
            </w:r>
          </w:p>
          <w:p w14:paraId="4655383D" w14:textId="77777777" w:rsidR="001C7400" w:rsidRPr="001C7400" w:rsidRDefault="001C7400" w:rsidP="001C7400">
            <w:pPr>
              <w:spacing w:line="240" w:lineRule="auto"/>
              <w:rPr>
                <w:rFonts w:ascii="Times New Roman" w:hAnsi="Times New Roman"/>
                <w:color w:val="000000"/>
                <w:spacing w:val="-2"/>
              </w:rPr>
            </w:pPr>
          </w:p>
        </w:tc>
      </w:tr>
      <w:tr w:rsidR="00A64045" w:rsidRPr="008B4FE6" w14:paraId="016633D6" w14:textId="77777777" w:rsidTr="00676C8D">
        <w:trPr>
          <w:gridAfter w:val="1"/>
          <w:wAfter w:w="10" w:type="dxa"/>
          <w:trHeight w:val="142"/>
        </w:trPr>
        <w:tc>
          <w:tcPr>
            <w:tcW w:w="2668" w:type="dxa"/>
            <w:gridSpan w:val="3"/>
            <w:shd w:val="clear" w:color="auto" w:fill="auto"/>
          </w:tcPr>
          <w:p w14:paraId="5FD72C6F" w14:textId="1EFF5D55" w:rsidR="00A64045" w:rsidRPr="001C7400" w:rsidRDefault="00A64045" w:rsidP="001C7400">
            <w:pPr>
              <w:spacing w:line="240" w:lineRule="auto"/>
              <w:rPr>
                <w:rFonts w:ascii="Times New Roman" w:hAnsi="Times New Roman"/>
                <w:b/>
                <w:color w:val="000000"/>
                <w:spacing w:val="-2"/>
              </w:rPr>
            </w:pPr>
            <w:r>
              <w:rPr>
                <w:rFonts w:ascii="Times New Roman" w:hAnsi="Times New Roman"/>
                <w:b/>
                <w:color w:val="000000"/>
                <w:spacing w:val="-2"/>
              </w:rPr>
              <w:t>O</w:t>
            </w:r>
            <w:r w:rsidRPr="00A64045">
              <w:rPr>
                <w:rFonts w:ascii="Times New Roman" w:hAnsi="Times New Roman"/>
                <w:b/>
                <w:color w:val="000000"/>
                <w:spacing w:val="-2"/>
              </w:rPr>
              <w:t>rgany właściwe do uzgadniania i opiniowania projekt</w:t>
            </w:r>
            <w:r>
              <w:rPr>
                <w:rFonts w:ascii="Times New Roman" w:hAnsi="Times New Roman"/>
                <w:b/>
                <w:color w:val="000000"/>
                <w:spacing w:val="-2"/>
              </w:rPr>
              <w:t>ów APP</w:t>
            </w:r>
          </w:p>
        </w:tc>
        <w:tc>
          <w:tcPr>
            <w:tcW w:w="2292" w:type="dxa"/>
            <w:gridSpan w:val="8"/>
            <w:shd w:val="clear" w:color="auto" w:fill="auto"/>
          </w:tcPr>
          <w:p w14:paraId="5CD07DDB" w14:textId="236E09C8" w:rsidR="00A64045" w:rsidRPr="001C7400" w:rsidRDefault="00A52CE4" w:rsidP="001C7400">
            <w:pPr>
              <w:spacing w:line="240" w:lineRule="auto"/>
              <w:rPr>
                <w:rFonts w:ascii="Times New Roman" w:hAnsi="Times New Roman"/>
                <w:color w:val="000000"/>
                <w:spacing w:val="-2"/>
              </w:rPr>
            </w:pPr>
            <w:r>
              <w:rPr>
                <w:rFonts w:ascii="Times New Roman" w:hAnsi="Times New Roman"/>
                <w:color w:val="000000"/>
                <w:spacing w:val="-2"/>
              </w:rPr>
              <w:t>-</w:t>
            </w:r>
          </w:p>
        </w:tc>
        <w:tc>
          <w:tcPr>
            <w:tcW w:w="2996" w:type="dxa"/>
            <w:gridSpan w:val="12"/>
            <w:shd w:val="clear" w:color="auto" w:fill="auto"/>
          </w:tcPr>
          <w:p w14:paraId="45792B1A" w14:textId="241AA151" w:rsidR="00A64045" w:rsidRPr="001C7400" w:rsidRDefault="00DA2C41" w:rsidP="001C7400">
            <w:pPr>
              <w:tabs>
                <w:tab w:val="left" w:pos="0"/>
              </w:tabs>
              <w:spacing w:line="240" w:lineRule="auto"/>
              <w:rPr>
                <w:rFonts w:ascii="Times New Roman" w:hAnsi="Times New Roman"/>
                <w:color w:val="000000"/>
                <w:spacing w:val="-2"/>
              </w:rPr>
            </w:pPr>
            <w:r w:rsidRPr="00DA2C41">
              <w:rPr>
                <w:rFonts w:ascii="Times New Roman" w:hAnsi="Times New Roman"/>
                <w:color w:val="000000"/>
                <w:spacing w:val="-2"/>
              </w:rPr>
              <w:t>Organy właściwe do uzgadniania i opiniowania projektów APP</w:t>
            </w:r>
            <w:r>
              <w:rPr>
                <w:rFonts w:ascii="Times New Roman" w:hAnsi="Times New Roman"/>
                <w:color w:val="000000"/>
                <w:spacing w:val="-2"/>
              </w:rPr>
              <w:t xml:space="preserve">, o których mowa w art. 13i ust 3. pkt 5 oraz </w:t>
            </w:r>
            <w:r w:rsidR="003B57AB">
              <w:rPr>
                <w:rFonts w:ascii="Times New Roman" w:hAnsi="Times New Roman"/>
                <w:color w:val="000000"/>
                <w:spacing w:val="-2"/>
              </w:rPr>
              <w:t xml:space="preserve">art. 17 pkt 6. ustawy </w:t>
            </w:r>
            <w:r w:rsidR="003B57AB" w:rsidRPr="001C7400">
              <w:rPr>
                <w:rFonts w:ascii="Times New Roman" w:hAnsi="Times New Roman"/>
              </w:rPr>
              <w:t>z dnia 27 marca 2003 r. o planowaniu i zagospodarowaniu przestrzennym</w:t>
            </w:r>
          </w:p>
        </w:tc>
        <w:tc>
          <w:tcPr>
            <w:tcW w:w="2981" w:type="dxa"/>
            <w:gridSpan w:val="6"/>
            <w:shd w:val="clear" w:color="auto" w:fill="auto"/>
          </w:tcPr>
          <w:p w14:paraId="489A1237" w14:textId="43F1CF4A" w:rsidR="00A64045" w:rsidRDefault="00A52CE4" w:rsidP="001C7400">
            <w:pPr>
              <w:widowControl w:val="0"/>
              <w:numPr>
                <w:ilvl w:val="0"/>
                <w:numId w:val="25"/>
              </w:numPr>
              <w:suppressAutoHyphens/>
              <w:autoSpaceDE w:val="0"/>
              <w:spacing w:line="240" w:lineRule="auto"/>
              <w:ind w:left="403"/>
              <w:rPr>
                <w:rFonts w:ascii="Times New Roman" w:hAnsi="Times New Roman"/>
                <w:color w:val="000000"/>
                <w:spacing w:val="-2"/>
              </w:rPr>
            </w:pPr>
            <w:r>
              <w:rPr>
                <w:rFonts w:ascii="Times New Roman" w:hAnsi="Times New Roman"/>
                <w:color w:val="000000"/>
                <w:spacing w:val="-2"/>
              </w:rPr>
              <w:t>usprawniony proces opini</w:t>
            </w:r>
            <w:r w:rsidR="009B7056">
              <w:rPr>
                <w:rFonts w:ascii="Times New Roman" w:hAnsi="Times New Roman"/>
                <w:color w:val="000000"/>
                <w:spacing w:val="-2"/>
              </w:rPr>
              <w:t>o</w:t>
            </w:r>
            <w:r>
              <w:rPr>
                <w:rFonts w:ascii="Times New Roman" w:hAnsi="Times New Roman"/>
                <w:color w:val="000000"/>
                <w:spacing w:val="-2"/>
              </w:rPr>
              <w:t>wania i uzgadniania dokumentów</w:t>
            </w:r>
          </w:p>
          <w:p w14:paraId="5477578A" w14:textId="71E5D621" w:rsidR="00A52CE4" w:rsidRPr="001C7400" w:rsidRDefault="00A52CE4" w:rsidP="00FA4372">
            <w:pPr>
              <w:widowControl w:val="0"/>
              <w:suppressAutoHyphens/>
              <w:autoSpaceDE w:val="0"/>
              <w:spacing w:line="240" w:lineRule="auto"/>
              <w:rPr>
                <w:rFonts w:ascii="Times New Roman" w:hAnsi="Times New Roman"/>
                <w:color w:val="000000"/>
                <w:spacing w:val="-2"/>
              </w:rPr>
            </w:pPr>
          </w:p>
        </w:tc>
      </w:tr>
      <w:tr w:rsidR="001C7400" w:rsidRPr="008B4FE6" w14:paraId="3E26F67B" w14:textId="77777777">
        <w:trPr>
          <w:gridAfter w:val="1"/>
          <w:wAfter w:w="10" w:type="dxa"/>
          <w:trHeight w:val="142"/>
        </w:trPr>
        <w:tc>
          <w:tcPr>
            <w:tcW w:w="2668" w:type="dxa"/>
            <w:gridSpan w:val="3"/>
            <w:shd w:val="clear" w:color="auto" w:fill="auto"/>
          </w:tcPr>
          <w:p w14:paraId="1F61224C"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b/>
                <w:color w:val="000000"/>
                <w:spacing w:val="-2"/>
              </w:rPr>
              <w:lastRenderedPageBreak/>
              <w:t>Inwestorzy</w:t>
            </w:r>
          </w:p>
        </w:tc>
        <w:tc>
          <w:tcPr>
            <w:tcW w:w="2292" w:type="dxa"/>
            <w:gridSpan w:val="8"/>
            <w:shd w:val="clear" w:color="auto" w:fill="auto"/>
          </w:tcPr>
          <w:p w14:paraId="6C6D829E" w14:textId="77777777" w:rsidR="001C7400" w:rsidRPr="001C7400" w:rsidRDefault="001C7400" w:rsidP="001C7400">
            <w:pPr>
              <w:spacing w:line="240" w:lineRule="auto"/>
              <w:rPr>
                <w:rFonts w:ascii="Times New Roman" w:hAnsi="Times New Roman"/>
                <w:szCs w:val="24"/>
                <w:lang w:eastAsia="pl-PL"/>
              </w:rPr>
            </w:pPr>
            <w:r w:rsidRPr="001C7400">
              <w:rPr>
                <w:rFonts w:ascii="Times New Roman" w:hAnsi="Times New Roman"/>
                <w:color w:val="000000"/>
                <w:spacing w:val="-2"/>
              </w:rPr>
              <w:t>162 388</w:t>
            </w:r>
            <w:r w:rsidRPr="001C7400">
              <w:rPr>
                <w:rStyle w:val="Znakiprzypiswdolnych"/>
                <w:rFonts w:ascii="Times New Roman" w:hAnsi="Times New Roman"/>
                <w:color w:val="000000"/>
                <w:spacing w:val="-2"/>
              </w:rPr>
              <w:footnoteReference w:id="3"/>
            </w:r>
          </w:p>
          <w:p w14:paraId="4038CC67" w14:textId="77777777" w:rsidR="001C7400" w:rsidRPr="001C7400" w:rsidRDefault="001C7400" w:rsidP="001C7400">
            <w:pPr>
              <w:spacing w:line="240" w:lineRule="auto"/>
              <w:rPr>
                <w:rFonts w:ascii="Times New Roman" w:hAnsi="Times New Roman"/>
                <w:color w:val="000000"/>
                <w:spacing w:val="-2"/>
              </w:rPr>
            </w:pPr>
          </w:p>
        </w:tc>
        <w:tc>
          <w:tcPr>
            <w:tcW w:w="2996" w:type="dxa"/>
            <w:gridSpan w:val="12"/>
            <w:shd w:val="clear" w:color="auto" w:fill="auto"/>
          </w:tcPr>
          <w:p w14:paraId="5E065F90"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 xml:space="preserve">Publikacja </w:t>
            </w:r>
            <w:r w:rsidRPr="001C7400">
              <w:rPr>
                <w:rFonts w:ascii="Times New Roman" w:hAnsi="Times New Roman"/>
                <w:i/>
                <w:iCs/>
                <w:color w:val="000000"/>
                <w:spacing w:val="-2"/>
              </w:rPr>
              <w:t>Ruch budowlany w 2022 r.</w:t>
            </w:r>
            <w:r w:rsidRPr="001C7400">
              <w:rPr>
                <w:rFonts w:ascii="Times New Roman" w:hAnsi="Times New Roman"/>
                <w:color w:val="000000"/>
                <w:spacing w:val="-2"/>
              </w:rPr>
              <w:t xml:space="preserve"> informacja opublikowana na stronie Głównego Urzędu Nadzoru Budowlanego (stan na luty 2023 r.)</w:t>
            </w:r>
          </w:p>
        </w:tc>
        <w:tc>
          <w:tcPr>
            <w:tcW w:w="2981" w:type="dxa"/>
            <w:gridSpan w:val="6"/>
            <w:shd w:val="clear" w:color="auto" w:fill="auto"/>
            <w:vAlign w:val="center"/>
          </w:tcPr>
          <w:p w14:paraId="358CF07A" w14:textId="0738AE31" w:rsidR="004E74CA"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ułatwiony dostęp do informacji o obszarach objętych app (w tym planami ogólnymi gmin) i</w:t>
            </w:r>
            <w:r w:rsidR="00BC5FB2">
              <w:rPr>
                <w:rFonts w:ascii="Times New Roman" w:hAnsi="Times New Roman"/>
                <w:color w:val="000000"/>
                <w:spacing w:val="-2"/>
              </w:rPr>
              <w:t> </w:t>
            </w:r>
            <w:r w:rsidRPr="001C7400">
              <w:rPr>
                <w:rFonts w:ascii="Times New Roman" w:hAnsi="Times New Roman"/>
                <w:color w:val="000000"/>
                <w:spacing w:val="-2"/>
              </w:rPr>
              <w:t>ich treści;</w:t>
            </w:r>
          </w:p>
          <w:p w14:paraId="7AF25800" w14:textId="77777777" w:rsidR="001C7400" w:rsidRPr="004E74CA"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4E74CA">
              <w:rPr>
                <w:rFonts w:ascii="Times New Roman" w:hAnsi="Times New Roman"/>
                <w:color w:val="000000"/>
                <w:spacing w:val="-2"/>
              </w:rPr>
              <w:t>ułatwiony sposób określenia ścieżki procesu inwestycyjnego – na podstawie m.in. obowiązujących planów ogólnych, planów miejscowych.</w:t>
            </w:r>
            <w:r w:rsidRPr="004E74CA" w:rsidDel="00336633">
              <w:rPr>
                <w:rFonts w:ascii="Times New Roman" w:hAnsi="Times New Roman"/>
                <w:b/>
                <w:color w:val="000000"/>
                <w:spacing w:val="-2"/>
              </w:rPr>
              <w:t xml:space="preserve"> </w:t>
            </w:r>
          </w:p>
        </w:tc>
      </w:tr>
      <w:tr w:rsidR="001C7400" w:rsidRPr="008B4FE6" w14:paraId="4AC7077B" w14:textId="77777777" w:rsidTr="00676C8D">
        <w:trPr>
          <w:gridAfter w:val="1"/>
          <w:wAfter w:w="10" w:type="dxa"/>
          <w:trHeight w:val="142"/>
        </w:trPr>
        <w:tc>
          <w:tcPr>
            <w:tcW w:w="2668" w:type="dxa"/>
            <w:gridSpan w:val="3"/>
            <w:shd w:val="clear" w:color="auto" w:fill="auto"/>
          </w:tcPr>
          <w:p w14:paraId="77CA9789" w14:textId="77777777" w:rsidR="001C7400" w:rsidRPr="001C7400" w:rsidRDefault="001C7400" w:rsidP="001C7400">
            <w:pPr>
              <w:tabs>
                <w:tab w:val="left" w:pos="1560"/>
              </w:tabs>
              <w:spacing w:line="240" w:lineRule="auto"/>
              <w:rPr>
                <w:rFonts w:ascii="Times New Roman" w:hAnsi="Times New Roman"/>
                <w:color w:val="000000"/>
              </w:rPr>
            </w:pPr>
            <w:r w:rsidRPr="001C7400">
              <w:rPr>
                <w:rFonts w:ascii="Times New Roman" w:hAnsi="Times New Roman"/>
                <w:b/>
                <w:color w:val="000000"/>
                <w:spacing w:val="-2"/>
              </w:rPr>
              <w:t>Pracownie urbanistyczne i architektoniczne</w:t>
            </w:r>
          </w:p>
        </w:tc>
        <w:tc>
          <w:tcPr>
            <w:tcW w:w="2292" w:type="dxa"/>
            <w:gridSpan w:val="8"/>
            <w:shd w:val="clear" w:color="auto" w:fill="auto"/>
          </w:tcPr>
          <w:p w14:paraId="32244E38"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rPr>
              <w:t xml:space="preserve"> 88 883</w:t>
            </w:r>
          </w:p>
        </w:tc>
        <w:tc>
          <w:tcPr>
            <w:tcW w:w="2996" w:type="dxa"/>
            <w:gridSpan w:val="12"/>
            <w:shd w:val="clear" w:color="auto" w:fill="auto"/>
          </w:tcPr>
          <w:p w14:paraId="35D9801A" w14:textId="77777777" w:rsidR="001C7400" w:rsidRPr="001C7400" w:rsidRDefault="001C7400" w:rsidP="001C7400">
            <w:pPr>
              <w:tabs>
                <w:tab w:val="left" w:pos="0"/>
              </w:tabs>
              <w:spacing w:line="240" w:lineRule="auto"/>
              <w:rPr>
                <w:rFonts w:ascii="Times New Roman" w:hAnsi="Times New Roman"/>
              </w:rPr>
            </w:pPr>
            <w:r w:rsidRPr="001C7400">
              <w:rPr>
                <w:rFonts w:ascii="Times New Roman" w:hAnsi="Times New Roman"/>
              </w:rPr>
              <w:t>Liczba podmiotów ujawnionych w CEIDG pod kodem PKD: 71.11.Z (stan na dzień:20.07.2023 r.)</w:t>
            </w:r>
          </w:p>
          <w:p w14:paraId="74144367" w14:textId="77777777" w:rsidR="001C7400" w:rsidRPr="001C7400" w:rsidRDefault="001C7400" w:rsidP="001C7400">
            <w:pPr>
              <w:tabs>
                <w:tab w:val="left" w:pos="0"/>
              </w:tabs>
              <w:spacing w:line="240" w:lineRule="auto"/>
              <w:rPr>
                <w:rFonts w:ascii="Times New Roman" w:hAnsi="Times New Roman"/>
              </w:rPr>
            </w:pPr>
            <w:r w:rsidRPr="001C7400">
              <w:rPr>
                <w:rFonts w:ascii="Times New Roman" w:hAnsi="Times New Roman"/>
              </w:rPr>
              <w:t>Działalność w zakresie architektury.</w:t>
            </w:r>
          </w:p>
          <w:p w14:paraId="486ABE14" w14:textId="77777777" w:rsidR="001C7400" w:rsidRPr="001C7400" w:rsidRDefault="001C7400" w:rsidP="001C7400">
            <w:pPr>
              <w:tabs>
                <w:tab w:val="left" w:pos="0"/>
              </w:tabs>
              <w:spacing w:line="240" w:lineRule="auto"/>
              <w:rPr>
                <w:rFonts w:ascii="Times New Roman" w:hAnsi="Times New Roman"/>
              </w:rPr>
            </w:pPr>
            <w:r w:rsidRPr="001C7400">
              <w:rPr>
                <w:rFonts w:ascii="Times New Roman" w:hAnsi="Times New Roman"/>
              </w:rPr>
              <w:t>Podklasa ta obejmuje opracowywanie projektów architektonicznych oraz doradztwo w zakresie architektury związane z: projektowaniem budowlanym, projektowaniem urbanistycznym i architektonicznym kształtowaniem krajobrazu.</w:t>
            </w:r>
          </w:p>
          <w:p w14:paraId="420AE240" w14:textId="77777777" w:rsidR="001C7400" w:rsidRPr="001C7400" w:rsidRDefault="001C7400" w:rsidP="001C7400">
            <w:pPr>
              <w:spacing w:line="240" w:lineRule="auto"/>
              <w:rPr>
                <w:rFonts w:ascii="Times New Roman" w:hAnsi="Times New Roman"/>
                <w:color w:val="000000"/>
                <w:spacing w:val="-2"/>
              </w:rPr>
            </w:pPr>
          </w:p>
        </w:tc>
        <w:tc>
          <w:tcPr>
            <w:tcW w:w="2981" w:type="dxa"/>
            <w:gridSpan w:val="6"/>
            <w:shd w:val="clear" w:color="auto" w:fill="auto"/>
          </w:tcPr>
          <w:p w14:paraId="36969B0D" w14:textId="247F4C38" w:rsidR="001C7400" w:rsidRPr="001C7400" w:rsidRDefault="001C7400" w:rsidP="004E74CA">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możliwość efektywnego wykorzystania danych o</w:t>
            </w:r>
            <w:r w:rsidR="00BC5FB2">
              <w:rPr>
                <w:rFonts w:ascii="Times New Roman" w:hAnsi="Times New Roman"/>
                <w:color w:val="000000"/>
                <w:spacing w:val="-2"/>
              </w:rPr>
              <w:t> </w:t>
            </w:r>
            <w:r w:rsidRPr="001C7400">
              <w:rPr>
                <w:rFonts w:ascii="Times New Roman" w:hAnsi="Times New Roman"/>
                <w:color w:val="000000"/>
                <w:spacing w:val="-2"/>
              </w:rPr>
              <w:t>obszarach objętych app w prowadzonych pracach (m.in. projekty GIS, opracowania planistyczne).</w:t>
            </w:r>
          </w:p>
        </w:tc>
      </w:tr>
      <w:tr w:rsidR="001C7400" w:rsidRPr="008B4FE6" w14:paraId="50C02E64" w14:textId="77777777" w:rsidTr="00676C8D">
        <w:trPr>
          <w:gridAfter w:val="1"/>
          <w:wAfter w:w="10" w:type="dxa"/>
          <w:trHeight w:val="142"/>
        </w:trPr>
        <w:tc>
          <w:tcPr>
            <w:tcW w:w="2668" w:type="dxa"/>
            <w:gridSpan w:val="3"/>
            <w:shd w:val="clear" w:color="auto" w:fill="auto"/>
          </w:tcPr>
          <w:p w14:paraId="5076D7A5" w14:textId="77777777" w:rsidR="001C7400" w:rsidRPr="001C7400" w:rsidRDefault="001C7400" w:rsidP="001C7400">
            <w:pPr>
              <w:tabs>
                <w:tab w:val="left" w:pos="1560"/>
              </w:tabs>
              <w:spacing w:line="240" w:lineRule="auto"/>
              <w:rPr>
                <w:rFonts w:ascii="Times New Roman" w:hAnsi="Times New Roman"/>
                <w:color w:val="000000"/>
              </w:rPr>
            </w:pPr>
            <w:r w:rsidRPr="001C7400">
              <w:rPr>
                <w:rFonts w:ascii="Times New Roman" w:hAnsi="Times New Roman"/>
                <w:b/>
                <w:color w:val="000000"/>
                <w:spacing w:val="-2"/>
              </w:rPr>
              <w:t>Geodeci posiadający uprawnienia zawodowe</w:t>
            </w:r>
          </w:p>
        </w:tc>
        <w:tc>
          <w:tcPr>
            <w:tcW w:w="2292" w:type="dxa"/>
            <w:gridSpan w:val="8"/>
            <w:shd w:val="clear" w:color="auto" w:fill="auto"/>
          </w:tcPr>
          <w:p w14:paraId="7A3BA63C"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 xml:space="preserve">24 234 </w:t>
            </w:r>
          </w:p>
        </w:tc>
        <w:tc>
          <w:tcPr>
            <w:tcW w:w="2996" w:type="dxa"/>
            <w:gridSpan w:val="12"/>
            <w:shd w:val="clear" w:color="auto" w:fill="auto"/>
          </w:tcPr>
          <w:p w14:paraId="5D654F12"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 xml:space="preserve">Rejestr geodetów uprawnionych – stan na 12.07.2023 r., opublikowany na stronie Głównego Urzędu Geodezji i Kartografii </w:t>
            </w:r>
          </w:p>
        </w:tc>
        <w:tc>
          <w:tcPr>
            <w:tcW w:w="2981" w:type="dxa"/>
            <w:gridSpan w:val="6"/>
            <w:shd w:val="clear" w:color="auto" w:fill="auto"/>
          </w:tcPr>
          <w:p w14:paraId="1297485F" w14:textId="6C119CA8" w:rsidR="001C7400" w:rsidRPr="001C7400" w:rsidRDefault="001C7400" w:rsidP="004E74CA">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możliwość efektywnego wykorzystania danych o</w:t>
            </w:r>
            <w:r w:rsidR="002C5C04">
              <w:rPr>
                <w:rFonts w:ascii="Times New Roman" w:hAnsi="Times New Roman"/>
                <w:color w:val="000000"/>
                <w:spacing w:val="-2"/>
              </w:rPr>
              <w:t> </w:t>
            </w:r>
            <w:r w:rsidRPr="001C7400">
              <w:rPr>
                <w:rFonts w:ascii="Times New Roman" w:hAnsi="Times New Roman"/>
                <w:color w:val="000000"/>
                <w:spacing w:val="-2"/>
              </w:rPr>
              <w:t>obszarach objętych app w</w:t>
            </w:r>
            <w:r w:rsidR="002C5C04">
              <w:rPr>
                <w:rFonts w:ascii="Times New Roman" w:hAnsi="Times New Roman"/>
                <w:color w:val="000000"/>
                <w:spacing w:val="-2"/>
              </w:rPr>
              <w:t> </w:t>
            </w:r>
            <w:r w:rsidRPr="001C7400">
              <w:rPr>
                <w:rFonts w:ascii="Times New Roman" w:hAnsi="Times New Roman"/>
                <w:color w:val="000000"/>
                <w:spacing w:val="-2"/>
              </w:rPr>
              <w:t>prowadzonych pracach.</w:t>
            </w:r>
          </w:p>
        </w:tc>
      </w:tr>
      <w:tr w:rsidR="001C7400" w:rsidRPr="008B4FE6" w14:paraId="75C61DE0" w14:textId="77777777" w:rsidTr="00676C8D">
        <w:trPr>
          <w:gridAfter w:val="1"/>
          <w:wAfter w:w="10" w:type="dxa"/>
          <w:trHeight w:val="142"/>
        </w:trPr>
        <w:tc>
          <w:tcPr>
            <w:tcW w:w="2668" w:type="dxa"/>
            <w:gridSpan w:val="3"/>
            <w:shd w:val="clear" w:color="auto" w:fill="auto"/>
          </w:tcPr>
          <w:p w14:paraId="77C08FE9" w14:textId="77777777" w:rsidR="001C7400" w:rsidRPr="001C7400" w:rsidRDefault="001C7400" w:rsidP="001C7400">
            <w:pPr>
              <w:tabs>
                <w:tab w:val="left" w:pos="1560"/>
              </w:tabs>
              <w:spacing w:line="240" w:lineRule="auto"/>
              <w:rPr>
                <w:rFonts w:ascii="Times New Roman" w:hAnsi="Times New Roman"/>
                <w:color w:val="000000"/>
              </w:rPr>
            </w:pPr>
            <w:r w:rsidRPr="001C7400">
              <w:rPr>
                <w:rFonts w:ascii="Times New Roman" w:hAnsi="Times New Roman"/>
                <w:b/>
              </w:rPr>
              <w:t>Wszyscy obywatele</w:t>
            </w:r>
          </w:p>
        </w:tc>
        <w:tc>
          <w:tcPr>
            <w:tcW w:w="2292" w:type="dxa"/>
            <w:gridSpan w:val="8"/>
            <w:shd w:val="clear" w:color="auto" w:fill="auto"/>
          </w:tcPr>
          <w:p w14:paraId="315DD8D4"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color w:val="000000"/>
                <w:spacing w:val="-2"/>
              </w:rPr>
              <w:t xml:space="preserve">37 717 tys. </w:t>
            </w:r>
          </w:p>
        </w:tc>
        <w:tc>
          <w:tcPr>
            <w:tcW w:w="2996" w:type="dxa"/>
            <w:gridSpan w:val="12"/>
            <w:shd w:val="clear" w:color="auto" w:fill="auto"/>
          </w:tcPr>
          <w:p w14:paraId="7854082A" w14:textId="77777777" w:rsidR="001C7400" w:rsidRPr="001C7400" w:rsidRDefault="001C7400" w:rsidP="001C7400">
            <w:pPr>
              <w:spacing w:line="240" w:lineRule="auto"/>
              <w:rPr>
                <w:rFonts w:ascii="Times New Roman" w:hAnsi="Times New Roman"/>
                <w:color w:val="000000"/>
                <w:spacing w:val="-2"/>
              </w:rPr>
            </w:pPr>
            <w:r w:rsidRPr="001C7400">
              <w:rPr>
                <w:rFonts w:ascii="Times New Roman" w:hAnsi="Times New Roman"/>
                <w:b/>
                <w:color w:val="000000"/>
                <w:spacing w:val="-2"/>
              </w:rPr>
              <w:t xml:space="preserve">GUS </w:t>
            </w:r>
            <w:r w:rsidRPr="001C7400">
              <w:rPr>
                <w:rFonts w:ascii="Times New Roman" w:hAnsi="Times New Roman"/>
                <w:bCs/>
                <w:color w:val="000000"/>
                <w:spacing w:val="-2"/>
              </w:rPr>
              <w:t>dane według stanu na kwiecień 2023 r.</w:t>
            </w:r>
          </w:p>
        </w:tc>
        <w:tc>
          <w:tcPr>
            <w:tcW w:w="2981" w:type="dxa"/>
            <w:gridSpan w:val="6"/>
            <w:shd w:val="clear" w:color="auto" w:fill="auto"/>
          </w:tcPr>
          <w:p w14:paraId="4ACA3A94" w14:textId="77777777" w:rsidR="004E74CA"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1C7400">
              <w:rPr>
                <w:rFonts w:ascii="Times New Roman" w:hAnsi="Times New Roman"/>
                <w:color w:val="000000"/>
                <w:spacing w:val="-2"/>
              </w:rPr>
              <w:t>ułatwiony dostęp do informacji o obszarach objętych app i ich treści;</w:t>
            </w:r>
          </w:p>
          <w:p w14:paraId="4B361B67" w14:textId="77777777" w:rsidR="001C7400" w:rsidRPr="004E74CA" w:rsidRDefault="001C7400" w:rsidP="001C7400">
            <w:pPr>
              <w:widowControl w:val="0"/>
              <w:numPr>
                <w:ilvl w:val="0"/>
                <w:numId w:val="25"/>
              </w:numPr>
              <w:suppressAutoHyphens/>
              <w:autoSpaceDE w:val="0"/>
              <w:spacing w:line="240" w:lineRule="auto"/>
              <w:ind w:left="403"/>
              <w:rPr>
                <w:rFonts w:ascii="Times New Roman" w:hAnsi="Times New Roman"/>
                <w:color w:val="000000"/>
                <w:spacing w:val="-2"/>
              </w:rPr>
            </w:pPr>
            <w:r w:rsidRPr="004E74CA">
              <w:rPr>
                <w:rFonts w:ascii="Times New Roman" w:hAnsi="Times New Roman"/>
                <w:color w:val="000000"/>
                <w:spacing w:val="-2"/>
              </w:rPr>
              <w:t>zwiększony udział obywateli w procesie partycypacji społecznej (łatwiejszy dostęp do danych).</w:t>
            </w:r>
          </w:p>
        </w:tc>
      </w:tr>
      <w:tr w:rsidR="001C7400" w:rsidRPr="008B4FE6" w14:paraId="40255892" w14:textId="77777777" w:rsidTr="00676C8D">
        <w:trPr>
          <w:gridAfter w:val="1"/>
          <w:wAfter w:w="10" w:type="dxa"/>
          <w:trHeight w:val="302"/>
        </w:trPr>
        <w:tc>
          <w:tcPr>
            <w:tcW w:w="10937" w:type="dxa"/>
            <w:gridSpan w:val="29"/>
            <w:shd w:val="clear" w:color="auto" w:fill="99CCFF"/>
            <w:vAlign w:val="center"/>
          </w:tcPr>
          <w:p w14:paraId="4C7503F3"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1C7400" w:rsidRPr="008B4FE6" w14:paraId="05DFCFA8" w14:textId="77777777" w:rsidTr="00676C8D">
        <w:trPr>
          <w:gridAfter w:val="1"/>
          <w:wAfter w:w="10" w:type="dxa"/>
          <w:trHeight w:val="342"/>
        </w:trPr>
        <w:tc>
          <w:tcPr>
            <w:tcW w:w="10937" w:type="dxa"/>
            <w:gridSpan w:val="29"/>
            <w:shd w:val="clear" w:color="auto" w:fill="FFFFFF"/>
          </w:tcPr>
          <w:p w14:paraId="73C3A3F7" w14:textId="5C3B1644" w:rsidR="001C7400" w:rsidRPr="001C7400" w:rsidRDefault="001C7400" w:rsidP="001C7400">
            <w:pPr>
              <w:spacing w:line="240" w:lineRule="auto"/>
              <w:jc w:val="both"/>
              <w:rPr>
                <w:rFonts w:ascii="Times New Roman" w:hAnsi="Times New Roman"/>
                <w:color w:val="000000"/>
                <w:spacing w:val="-2"/>
              </w:rPr>
            </w:pPr>
            <w:r w:rsidRPr="001C7400">
              <w:rPr>
                <w:rFonts w:ascii="Times New Roman" w:hAnsi="Times New Roman"/>
              </w:rPr>
              <w:t>Zgodnie z art. 5 ustawy z dnia 7 lipca 2005 r. o działalności lobbingowej w procesie stanowienia prawa (Dz. U. z 2017 r. poz. 248) oraz § 52 ust. 1 uchwały nr 190 Rady Ministrów z dnia 29 października 2013 r. – Regulamin pracy Rady Ministrów (M.P. z 2022 r. poz. 348) projekt zosta</w:t>
            </w:r>
            <w:r w:rsidR="00CF5366">
              <w:rPr>
                <w:rFonts w:ascii="Times New Roman" w:hAnsi="Times New Roman"/>
              </w:rPr>
              <w:t>ł</w:t>
            </w:r>
            <w:r w:rsidRPr="001C7400">
              <w:rPr>
                <w:rFonts w:ascii="Times New Roman" w:hAnsi="Times New Roman"/>
              </w:rPr>
              <w:t xml:space="preserve"> udostępniony</w:t>
            </w:r>
            <w:r w:rsidR="005F338D">
              <w:rPr>
                <w:rFonts w:ascii="Times New Roman" w:hAnsi="Times New Roman"/>
              </w:rPr>
              <w:t xml:space="preserve"> 3 sierpnia 2023 r.</w:t>
            </w:r>
            <w:r w:rsidR="00CF5366">
              <w:rPr>
                <w:rFonts w:ascii="Times New Roman" w:hAnsi="Times New Roman"/>
              </w:rPr>
              <w:t xml:space="preserve"> </w:t>
            </w:r>
            <w:r w:rsidRPr="001C7400">
              <w:rPr>
                <w:rFonts w:ascii="Times New Roman" w:hAnsi="Times New Roman"/>
              </w:rPr>
              <w:t>w Biuletynie Informacji Publicznej na stronie podmiotowej Rządowego Centrum Legislacji w serwisie „Rządowy proces legislacyjny”</w:t>
            </w:r>
            <w:r w:rsidR="005F338D">
              <w:rPr>
                <w:rFonts w:ascii="Times New Roman" w:hAnsi="Times New Roman"/>
              </w:rPr>
              <w:t xml:space="preserve">: </w:t>
            </w:r>
            <w:hyperlink r:id="rId10" w:history="1">
              <w:r w:rsidR="005F338D" w:rsidRPr="005F338D">
                <w:rPr>
                  <w:rStyle w:val="Hipercze"/>
                  <w:rFonts w:ascii="Times New Roman" w:hAnsi="Times New Roman"/>
                  <w:spacing w:val="-2"/>
                </w:rPr>
                <w:t>https://legislacja.rcl.gov.pl/projekt/12375301</w:t>
              </w:r>
            </w:hyperlink>
            <w:r w:rsidR="005F338D">
              <w:rPr>
                <w:rFonts w:ascii="Times New Roman" w:hAnsi="Times New Roman"/>
                <w:color w:val="000000"/>
                <w:spacing w:val="-2"/>
              </w:rPr>
              <w:t xml:space="preserve">. </w:t>
            </w:r>
          </w:p>
          <w:p w14:paraId="33762D26" w14:textId="77777777" w:rsidR="001C7400" w:rsidRPr="001C7400" w:rsidRDefault="001C7400" w:rsidP="001C7400">
            <w:pPr>
              <w:spacing w:line="240" w:lineRule="auto"/>
              <w:jc w:val="both"/>
              <w:rPr>
                <w:rFonts w:ascii="Times New Roman" w:hAnsi="Times New Roman"/>
                <w:color w:val="000000"/>
                <w:spacing w:val="-2"/>
              </w:rPr>
            </w:pPr>
          </w:p>
          <w:p w14:paraId="57AECC5E" w14:textId="5057B9C0" w:rsidR="001C7400" w:rsidRDefault="001C7400" w:rsidP="001C7400">
            <w:pPr>
              <w:spacing w:line="240" w:lineRule="auto"/>
              <w:jc w:val="both"/>
              <w:rPr>
                <w:rFonts w:ascii="Times New Roman" w:hAnsi="Times New Roman"/>
                <w:color w:val="000000"/>
                <w:spacing w:val="-2"/>
              </w:rPr>
            </w:pPr>
            <w:r w:rsidRPr="001C7400">
              <w:rPr>
                <w:rFonts w:ascii="Times New Roman" w:hAnsi="Times New Roman"/>
                <w:color w:val="000000"/>
                <w:spacing w:val="-2"/>
              </w:rPr>
              <w:t>Projekt rozporządzenia zost</w:t>
            </w:r>
            <w:r w:rsidR="00CF5366">
              <w:rPr>
                <w:rFonts w:ascii="Times New Roman" w:hAnsi="Times New Roman"/>
                <w:color w:val="000000"/>
                <w:spacing w:val="-2"/>
              </w:rPr>
              <w:t>ał</w:t>
            </w:r>
            <w:r w:rsidRPr="001C7400">
              <w:rPr>
                <w:rFonts w:ascii="Times New Roman" w:hAnsi="Times New Roman"/>
                <w:color w:val="000000"/>
                <w:spacing w:val="-2"/>
              </w:rPr>
              <w:t xml:space="preserve"> poddany konsultacjom i opiniowaniu w III kwartale 2023 r.</w:t>
            </w:r>
            <w:r w:rsidR="005F338D" w:rsidRPr="005F338D">
              <w:rPr>
                <w:rFonts w:ascii="Times New Roman" w:hAnsi="Times New Roman"/>
                <w:color w:val="000000"/>
                <w:spacing w:val="-2"/>
              </w:rPr>
              <w:t xml:space="preserve"> Czas na konsultacje publiczne wynosił ponad 30 dni – od 4 sierpnia</w:t>
            </w:r>
            <w:r w:rsidR="005F338D">
              <w:rPr>
                <w:rFonts w:ascii="Times New Roman" w:hAnsi="Times New Roman"/>
                <w:color w:val="000000"/>
                <w:spacing w:val="-2"/>
              </w:rPr>
              <w:t xml:space="preserve"> do 8 września 2023 r.</w:t>
            </w:r>
          </w:p>
          <w:p w14:paraId="67E30983" w14:textId="76E7F2A1" w:rsidR="001C7400" w:rsidRDefault="002C5EC8" w:rsidP="001C7400">
            <w:pPr>
              <w:spacing w:line="240" w:lineRule="auto"/>
              <w:jc w:val="both"/>
              <w:rPr>
                <w:rFonts w:ascii="Times New Roman" w:hAnsi="Times New Roman"/>
              </w:rPr>
            </w:pPr>
            <w:r w:rsidRPr="002C5EC8">
              <w:rPr>
                <w:rFonts w:ascii="Times New Roman" w:hAnsi="Times New Roman"/>
              </w:rPr>
              <w:t>Ponadto, projekt rozporządzenia podlegał opiniowaniu w ramach Zespołu ds. społeczeństwa informacyjnego oraz Zespołu ds. Infrastruktury, Urbanistyki i Transportu Komisji Wspólnej Rządu i Samorządu Terytorialnego.</w:t>
            </w:r>
          </w:p>
          <w:p w14:paraId="7128B350" w14:textId="77777777" w:rsidR="002C5EC8" w:rsidRPr="001C7400" w:rsidRDefault="002C5EC8" w:rsidP="001C7400">
            <w:pPr>
              <w:spacing w:line="240" w:lineRule="auto"/>
              <w:jc w:val="both"/>
              <w:rPr>
                <w:rFonts w:ascii="Times New Roman" w:hAnsi="Times New Roman"/>
              </w:rPr>
            </w:pPr>
          </w:p>
          <w:p w14:paraId="6B173DE0" w14:textId="1B5345D5" w:rsidR="006A7E9B" w:rsidRDefault="006A7E9B" w:rsidP="001C7400">
            <w:pPr>
              <w:spacing w:line="240" w:lineRule="auto"/>
              <w:jc w:val="both"/>
              <w:rPr>
                <w:rFonts w:ascii="Times New Roman" w:hAnsi="Times New Roman"/>
                <w:color w:val="000000"/>
                <w:spacing w:val="-2"/>
              </w:rPr>
            </w:pPr>
            <w:r w:rsidRPr="006A7E9B">
              <w:rPr>
                <w:rFonts w:ascii="Times New Roman" w:hAnsi="Times New Roman"/>
                <w:color w:val="000000"/>
                <w:spacing w:val="-2"/>
              </w:rPr>
              <w:t>W ramach opiniowania projekt rozporządzenia został przekazany:</w:t>
            </w:r>
          </w:p>
          <w:p w14:paraId="776724FA" w14:textId="6A166D55"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Urzędu Ochrony Konkurencji i Konsumentów</w:t>
            </w:r>
            <w:r w:rsidR="006A7E9B">
              <w:rPr>
                <w:rFonts w:ascii="Times New Roman" w:hAnsi="Times New Roman"/>
                <w:color w:val="000000"/>
                <w:spacing w:val="-2"/>
              </w:rPr>
              <w:t>;</w:t>
            </w:r>
          </w:p>
          <w:p w14:paraId="4B028AA6" w14:textId="0804E1BA"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Prokuratorii Generalnej Rzeczypospolitej Polskiej</w:t>
            </w:r>
            <w:r w:rsidR="006A7E9B">
              <w:rPr>
                <w:rFonts w:ascii="Times New Roman" w:hAnsi="Times New Roman"/>
                <w:color w:val="000000"/>
                <w:spacing w:val="-2"/>
              </w:rPr>
              <w:t>;</w:t>
            </w:r>
          </w:p>
          <w:p w14:paraId="3B8DD7A6" w14:textId="1B896DC3"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Generaln</w:t>
            </w:r>
            <w:r>
              <w:rPr>
                <w:rFonts w:ascii="Times New Roman" w:hAnsi="Times New Roman"/>
                <w:color w:val="000000"/>
                <w:spacing w:val="-2"/>
              </w:rPr>
              <w:t>emu</w:t>
            </w:r>
            <w:r w:rsidRPr="00FA4372">
              <w:rPr>
                <w:rFonts w:ascii="Times New Roman" w:hAnsi="Times New Roman"/>
                <w:color w:val="000000"/>
                <w:spacing w:val="-2"/>
              </w:rPr>
              <w:t xml:space="preserve"> Dyrektor</w:t>
            </w:r>
            <w:r>
              <w:rPr>
                <w:rFonts w:ascii="Times New Roman" w:hAnsi="Times New Roman"/>
                <w:color w:val="000000"/>
                <w:spacing w:val="-2"/>
              </w:rPr>
              <w:t>owi</w:t>
            </w:r>
            <w:r w:rsidRPr="00FA4372">
              <w:rPr>
                <w:rFonts w:ascii="Times New Roman" w:hAnsi="Times New Roman"/>
                <w:color w:val="000000"/>
                <w:spacing w:val="-2"/>
              </w:rPr>
              <w:t xml:space="preserve"> Dróg Krajowych i Autostrad</w:t>
            </w:r>
            <w:r w:rsidR="006A7E9B">
              <w:rPr>
                <w:rFonts w:ascii="Times New Roman" w:hAnsi="Times New Roman"/>
                <w:color w:val="000000"/>
                <w:spacing w:val="-2"/>
              </w:rPr>
              <w:t>;</w:t>
            </w:r>
          </w:p>
          <w:p w14:paraId="4B96D0DF" w14:textId="4DB385C0"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lastRenderedPageBreak/>
              <w:t>Główn</w:t>
            </w:r>
            <w:r>
              <w:rPr>
                <w:rFonts w:ascii="Times New Roman" w:hAnsi="Times New Roman"/>
                <w:color w:val="000000"/>
                <w:spacing w:val="-2"/>
              </w:rPr>
              <w:t>emu</w:t>
            </w:r>
            <w:r w:rsidRPr="00FA4372">
              <w:rPr>
                <w:rFonts w:ascii="Times New Roman" w:hAnsi="Times New Roman"/>
                <w:color w:val="000000"/>
                <w:spacing w:val="-2"/>
              </w:rPr>
              <w:t xml:space="preserve"> Inspektor</w:t>
            </w:r>
            <w:r>
              <w:rPr>
                <w:rFonts w:ascii="Times New Roman" w:hAnsi="Times New Roman"/>
                <w:color w:val="000000"/>
                <w:spacing w:val="-2"/>
              </w:rPr>
              <w:t>owi</w:t>
            </w:r>
            <w:r w:rsidRPr="00FA4372">
              <w:rPr>
                <w:rFonts w:ascii="Times New Roman" w:hAnsi="Times New Roman"/>
                <w:color w:val="000000"/>
                <w:spacing w:val="-2"/>
              </w:rPr>
              <w:t xml:space="preserve"> Nadzoru Budowlanego</w:t>
            </w:r>
            <w:r w:rsidR="006A7E9B">
              <w:rPr>
                <w:rFonts w:ascii="Times New Roman" w:hAnsi="Times New Roman"/>
                <w:color w:val="000000"/>
                <w:spacing w:val="-2"/>
              </w:rPr>
              <w:t>;</w:t>
            </w:r>
          </w:p>
          <w:p w14:paraId="73D7E57B" w14:textId="29C48A2A"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Urzędu Ochrony Danych Osobowych</w:t>
            </w:r>
            <w:r w:rsidR="006A7E9B">
              <w:rPr>
                <w:rFonts w:ascii="Times New Roman" w:hAnsi="Times New Roman"/>
                <w:color w:val="000000"/>
                <w:spacing w:val="-2"/>
              </w:rPr>
              <w:t>;</w:t>
            </w:r>
          </w:p>
          <w:p w14:paraId="3C8BA428" w14:textId="56C09F23"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Głównego Urzędu Statystycznego</w:t>
            </w:r>
            <w:r w:rsidR="006A7E9B">
              <w:rPr>
                <w:rFonts w:ascii="Times New Roman" w:hAnsi="Times New Roman"/>
                <w:color w:val="000000"/>
                <w:spacing w:val="-2"/>
              </w:rPr>
              <w:t>;</w:t>
            </w:r>
          </w:p>
          <w:p w14:paraId="542571C4" w14:textId="2E96413F"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Urzędu Transportu Kolejowego</w:t>
            </w:r>
            <w:r w:rsidR="006A7E9B">
              <w:rPr>
                <w:rFonts w:ascii="Times New Roman" w:hAnsi="Times New Roman"/>
                <w:color w:val="000000"/>
                <w:spacing w:val="-2"/>
              </w:rPr>
              <w:t>;</w:t>
            </w:r>
          </w:p>
          <w:p w14:paraId="3B8A40DF" w14:textId="0856DF5A"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Prezes</w:t>
            </w:r>
            <w:r>
              <w:rPr>
                <w:rFonts w:ascii="Times New Roman" w:hAnsi="Times New Roman"/>
                <w:color w:val="000000"/>
                <w:spacing w:val="-2"/>
              </w:rPr>
              <w:t>owi</w:t>
            </w:r>
            <w:r w:rsidRPr="00FA4372">
              <w:rPr>
                <w:rFonts w:ascii="Times New Roman" w:hAnsi="Times New Roman"/>
                <w:color w:val="000000"/>
                <w:spacing w:val="-2"/>
              </w:rPr>
              <w:t xml:space="preserve"> Urzędu Zamówień Publicznych</w:t>
            </w:r>
            <w:r w:rsidR="006A7E9B">
              <w:rPr>
                <w:rFonts w:ascii="Times New Roman" w:hAnsi="Times New Roman"/>
                <w:color w:val="000000"/>
                <w:spacing w:val="-2"/>
              </w:rPr>
              <w:t>;</w:t>
            </w:r>
          </w:p>
          <w:p w14:paraId="4709D019" w14:textId="72D3F1E2" w:rsidR="005F338D" w:rsidRPr="00FA4372" w:rsidRDefault="005F338D" w:rsidP="00FA4372">
            <w:pPr>
              <w:pStyle w:val="Akapitzlist"/>
              <w:numPr>
                <w:ilvl w:val="0"/>
                <w:numId w:val="27"/>
              </w:numPr>
              <w:spacing w:line="240" w:lineRule="auto"/>
              <w:jc w:val="both"/>
              <w:rPr>
                <w:rFonts w:ascii="Times New Roman" w:hAnsi="Times New Roman"/>
                <w:color w:val="000000"/>
                <w:spacing w:val="-2"/>
              </w:rPr>
            </w:pPr>
            <w:r w:rsidRPr="00FA4372">
              <w:rPr>
                <w:rFonts w:ascii="Times New Roman" w:hAnsi="Times New Roman"/>
                <w:color w:val="000000"/>
                <w:spacing w:val="-2"/>
              </w:rPr>
              <w:t>Rzecznik</w:t>
            </w:r>
            <w:r>
              <w:rPr>
                <w:rFonts w:ascii="Times New Roman" w:hAnsi="Times New Roman"/>
                <w:color w:val="000000"/>
                <w:spacing w:val="-2"/>
              </w:rPr>
              <w:t>owi</w:t>
            </w:r>
            <w:r w:rsidRPr="00FA4372">
              <w:rPr>
                <w:rFonts w:ascii="Times New Roman" w:hAnsi="Times New Roman"/>
                <w:color w:val="000000"/>
                <w:spacing w:val="-2"/>
              </w:rPr>
              <w:t xml:space="preserve"> Małych i Średnich Przedsiębiorców</w:t>
            </w:r>
            <w:r w:rsidR="006A7E9B">
              <w:rPr>
                <w:rFonts w:ascii="Times New Roman" w:hAnsi="Times New Roman"/>
                <w:color w:val="000000"/>
                <w:spacing w:val="-2"/>
              </w:rPr>
              <w:t>.</w:t>
            </w:r>
          </w:p>
          <w:p w14:paraId="6D6E7B90" w14:textId="77777777" w:rsidR="005F338D" w:rsidRDefault="005F338D" w:rsidP="005F338D">
            <w:pPr>
              <w:spacing w:line="240" w:lineRule="auto"/>
              <w:jc w:val="both"/>
              <w:rPr>
                <w:rFonts w:ascii="Times New Roman" w:hAnsi="Times New Roman"/>
                <w:color w:val="000000"/>
                <w:spacing w:val="-2"/>
              </w:rPr>
            </w:pPr>
          </w:p>
          <w:p w14:paraId="1A202480" w14:textId="1A7D3D6A" w:rsidR="005F338D" w:rsidRDefault="005F338D" w:rsidP="005F338D">
            <w:pPr>
              <w:spacing w:line="240" w:lineRule="auto"/>
              <w:jc w:val="both"/>
              <w:rPr>
                <w:rFonts w:ascii="Times New Roman" w:hAnsi="Times New Roman"/>
                <w:color w:val="000000"/>
                <w:spacing w:val="-2"/>
              </w:rPr>
            </w:pPr>
            <w:r w:rsidRPr="005F338D">
              <w:rPr>
                <w:rFonts w:ascii="Times New Roman" w:hAnsi="Times New Roman"/>
                <w:color w:val="000000"/>
                <w:spacing w:val="-2"/>
              </w:rPr>
              <w:t>W ramach konsultacji publicznych projekt rozporządzenia zosta</w:t>
            </w:r>
            <w:r>
              <w:rPr>
                <w:rFonts w:ascii="Times New Roman" w:hAnsi="Times New Roman"/>
                <w:color w:val="000000"/>
                <w:spacing w:val="-2"/>
              </w:rPr>
              <w:t>ł</w:t>
            </w:r>
            <w:r w:rsidRPr="005F338D">
              <w:rPr>
                <w:rFonts w:ascii="Times New Roman" w:hAnsi="Times New Roman"/>
                <w:color w:val="000000"/>
                <w:spacing w:val="-2"/>
              </w:rPr>
              <w:t xml:space="preserve"> przekazany następującym podmiotom:</w:t>
            </w:r>
          </w:p>
          <w:p w14:paraId="5B2B1F37" w14:textId="4029C855"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Unia Metropolii Polskich;</w:t>
            </w:r>
          </w:p>
          <w:p w14:paraId="20595C9F" w14:textId="1FC35964"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Związek Miast Polskich;</w:t>
            </w:r>
          </w:p>
          <w:p w14:paraId="1F42F8DC" w14:textId="5388D714"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Unia Miasteczek Polskich;</w:t>
            </w:r>
          </w:p>
          <w:p w14:paraId="6751D321" w14:textId="38A45D23"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Związek Gmin Wiejskich RP;</w:t>
            </w:r>
          </w:p>
          <w:p w14:paraId="491D9691" w14:textId="318CF0C1"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Federacja Regionalnych Związków Gmin i Powiatów RP;</w:t>
            </w:r>
          </w:p>
          <w:p w14:paraId="0F262301" w14:textId="209E7BD3"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Związek Powiatów Polskich;</w:t>
            </w:r>
          </w:p>
          <w:p w14:paraId="4519872C" w14:textId="5680ABAD"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Związek Województw Rzeczypospolitej Polskiej;</w:t>
            </w:r>
          </w:p>
          <w:p w14:paraId="7F638A75" w14:textId="217C8D43"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Izba Architektów Rzeczypospolitej Polskiej;</w:t>
            </w:r>
          </w:p>
          <w:p w14:paraId="28C3A4CA" w14:textId="7F5F4D7F"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Stowarzyszenie Architektów Polskich;</w:t>
            </w:r>
          </w:p>
          <w:p w14:paraId="74959DA4" w14:textId="64D6F414"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Stowarzyszenie Polska Izba Urbanistów;</w:t>
            </w:r>
          </w:p>
          <w:p w14:paraId="2ACD88A0" w14:textId="022D97B1"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Stowarzyszenie Urbaniści Polscy;</w:t>
            </w:r>
          </w:p>
          <w:p w14:paraId="29FF3945" w14:textId="355600C9"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Towarzystwo Urbanistów Polskich;</w:t>
            </w:r>
          </w:p>
          <w:p w14:paraId="3F44C90F" w14:textId="1768FF92"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Stowarzyszenie Urbanistów ZOIU;</w:t>
            </w:r>
          </w:p>
          <w:p w14:paraId="4CE218BE" w14:textId="7EC97A9F"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Instytut Rozwoju Miast i Regionów;</w:t>
            </w:r>
          </w:p>
          <w:p w14:paraId="4E965B11" w14:textId="2A22385A"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Instytut Geografii i Przestrzennego Zagospodarowania im. Stanisława Leszczyckiego PAN;</w:t>
            </w:r>
          </w:p>
          <w:p w14:paraId="7930740A" w14:textId="3621F601"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Narodowy Instytut Architektury i Urbanistyki;</w:t>
            </w:r>
          </w:p>
          <w:p w14:paraId="52E08DCE" w14:textId="266BB76A"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Komitet Przestrzennego Zagospodarowania Kraju PAN;</w:t>
            </w:r>
          </w:p>
          <w:p w14:paraId="0BAD0084" w14:textId="47228236"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Polskie Towarzystwo Informacji Przestrzennej;</w:t>
            </w:r>
          </w:p>
          <w:p w14:paraId="06F971EB" w14:textId="4D476B52"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Związek Stowarzyszeń Kongres Ruchów Miejskich;</w:t>
            </w:r>
          </w:p>
          <w:p w14:paraId="6B8B21A1" w14:textId="222F6903" w:rsidR="005F338D" w:rsidRPr="00FA4372" w:rsidRDefault="005F338D" w:rsidP="00FA4372">
            <w:pPr>
              <w:pStyle w:val="Akapitzlist"/>
              <w:numPr>
                <w:ilvl w:val="0"/>
                <w:numId w:val="29"/>
              </w:numPr>
              <w:spacing w:line="240" w:lineRule="auto"/>
              <w:jc w:val="both"/>
              <w:rPr>
                <w:rFonts w:ascii="Times New Roman" w:hAnsi="Times New Roman"/>
                <w:color w:val="000000"/>
                <w:spacing w:val="-2"/>
              </w:rPr>
            </w:pPr>
            <w:r w:rsidRPr="00FA4372">
              <w:rPr>
                <w:rFonts w:ascii="Times New Roman" w:hAnsi="Times New Roman"/>
                <w:color w:val="000000"/>
                <w:spacing w:val="-2"/>
              </w:rPr>
              <w:t>Instytut Metropolitalny.</w:t>
            </w:r>
          </w:p>
          <w:p w14:paraId="53051ABE" w14:textId="77777777" w:rsidR="001C7400" w:rsidRPr="001C7400" w:rsidRDefault="001C7400" w:rsidP="00FA4372">
            <w:pPr>
              <w:widowControl w:val="0"/>
              <w:suppressAutoHyphens/>
              <w:autoSpaceDE w:val="0"/>
              <w:spacing w:line="240" w:lineRule="auto"/>
              <w:ind w:left="720"/>
              <w:jc w:val="both"/>
              <w:rPr>
                <w:rFonts w:ascii="Times New Roman" w:hAnsi="Times New Roman"/>
                <w:color w:val="000000"/>
                <w:spacing w:val="-2"/>
              </w:rPr>
            </w:pPr>
          </w:p>
        </w:tc>
      </w:tr>
      <w:tr w:rsidR="001C7400" w:rsidRPr="008B4FE6" w14:paraId="605BD7A6" w14:textId="77777777" w:rsidTr="00676C8D">
        <w:trPr>
          <w:gridAfter w:val="1"/>
          <w:wAfter w:w="10" w:type="dxa"/>
          <w:trHeight w:val="363"/>
        </w:trPr>
        <w:tc>
          <w:tcPr>
            <w:tcW w:w="10937" w:type="dxa"/>
            <w:gridSpan w:val="29"/>
            <w:shd w:val="clear" w:color="auto" w:fill="99CCFF"/>
            <w:vAlign w:val="center"/>
          </w:tcPr>
          <w:p w14:paraId="762E1155"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1C7400" w:rsidRPr="008B4FE6" w14:paraId="35198E05" w14:textId="77777777" w:rsidTr="00676C8D">
        <w:trPr>
          <w:gridAfter w:val="1"/>
          <w:wAfter w:w="10" w:type="dxa"/>
          <w:trHeight w:val="142"/>
        </w:trPr>
        <w:tc>
          <w:tcPr>
            <w:tcW w:w="3133" w:type="dxa"/>
            <w:gridSpan w:val="4"/>
            <w:vMerge w:val="restart"/>
            <w:shd w:val="clear" w:color="auto" w:fill="FFFFFF"/>
          </w:tcPr>
          <w:p w14:paraId="3E6CD931" w14:textId="77777777" w:rsidR="001C7400" w:rsidRPr="00C53F26" w:rsidRDefault="001C7400" w:rsidP="001C7400">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w:t>
            </w:r>
            <w:r>
              <w:rPr>
                <w:rFonts w:ascii="Times New Roman" w:hAnsi="Times New Roman"/>
                <w:color w:val="000000"/>
                <w:sz w:val="21"/>
                <w:szCs w:val="21"/>
              </w:rPr>
              <w:t xml:space="preserve"> 2022</w:t>
            </w:r>
            <w:r w:rsidRPr="006F78C4">
              <w:rPr>
                <w:rFonts w:ascii="Times New Roman" w:hAnsi="Times New Roman"/>
                <w:color w:val="000000"/>
                <w:sz w:val="21"/>
                <w:szCs w:val="21"/>
              </w:rPr>
              <w:t xml:space="preserve"> r.)</w:t>
            </w:r>
          </w:p>
        </w:tc>
        <w:tc>
          <w:tcPr>
            <w:tcW w:w="7804" w:type="dxa"/>
            <w:gridSpan w:val="25"/>
            <w:shd w:val="clear" w:color="auto" w:fill="FFFFFF"/>
          </w:tcPr>
          <w:p w14:paraId="70D4F721" w14:textId="77777777" w:rsidR="001C7400" w:rsidRPr="00C53F26" w:rsidRDefault="001C7400" w:rsidP="001C7400">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1C7400" w:rsidRPr="008B4FE6" w14:paraId="4525C849" w14:textId="77777777" w:rsidTr="00676C8D">
        <w:trPr>
          <w:gridAfter w:val="1"/>
          <w:wAfter w:w="10" w:type="dxa"/>
          <w:trHeight w:val="142"/>
        </w:trPr>
        <w:tc>
          <w:tcPr>
            <w:tcW w:w="3133" w:type="dxa"/>
            <w:gridSpan w:val="4"/>
            <w:vMerge/>
            <w:shd w:val="clear" w:color="auto" w:fill="FFFFFF"/>
          </w:tcPr>
          <w:p w14:paraId="306A3859" w14:textId="77777777" w:rsidR="001C7400" w:rsidRPr="00C53F26" w:rsidRDefault="001C7400" w:rsidP="001C7400">
            <w:pPr>
              <w:spacing w:before="40" w:after="40" w:line="240" w:lineRule="auto"/>
              <w:rPr>
                <w:rFonts w:ascii="Times New Roman" w:hAnsi="Times New Roman"/>
                <w:i/>
                <w:color w:val="000000"/>
                <w:sz w:val="21"/>
                <w:szCs w:val="21"/>
              </w:rPr>
            </w:pPr>
          </w:p>
        </w:tc>
        <w:tc>
          <w:tcPr>
            <w:tcW w:w="569" w:type="dxa"/>
            <w:gridSpan w:val="2"/>
            <w:shd w:val="clear" w:color="auto" w:fill="FFFFFF"/>
          </w:tcPr>
          <w:p w14:paraId="760082B3"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0CA2FB1A"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6387C17A"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6A164587"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73762E92"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17E591C6"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5D1620C9"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34F4A047"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27B594CB"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7C19F0C8"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0A371BF9" w14:textId="77777777" w:rsidR="001C7400" w:rsidRPr="00C53F26" w:rsidRDefault="001C7400" w:rsidP="001C7400">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7F38E7E9" w14:textId="77777777" w:rsidR="001C7400" w:rsidRPr="00C53F26" w:rsidRDefault="001C7400" w:rsidP="001C7400">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1C7400" w:rsidRPr="008B4FE6" w14:paraId="5594C2AC" w14:textId="77777777" w:rsidTr="00676C8D">
        <w:trPr>
          <w:trHeight w:val="321"/>
        </w:trPr>
        <w:tc>
          <w:tcPr>
            <w:tcW w:w="3133" w:type="dxa"/>
            <w:gridSpan w:val="4"/>
            <w:shd w:val="clear" w:color="auto" w:fill="FFFFFF"/>
            <w:vAlign w:val="center"/>
          </w:tcPr>
          <w:p w14:paraId="55816F10"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618E8AC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46F0FE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3C28E7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9E0AB9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B22E44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449CEC9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532CFA1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F82A4F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1FF471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956E90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636FA8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2634E07C" w14:textId="77777777" w:rsidR="001C7400" w:rsidRPr="00B37C80" w:rsidRDefault="001C7400" w:rsidP="001C7400">
            <w:pPr>
              <w:spacing w:line="240" w:lineRule="auto"/>
              <w:jc w:val="center"/>
              <w:rPr>
                <w:rFonts w:ascii="Times New Roman" w:hAnsi="Times New Roman"/>
                <w:color w:val="000000"/>
                <w:spacing w:val="-2"/>
                <w:sz w:val="21"/>
                <w:szCs w:val="21"/>
              </w:rPr>
            </w:pPr>
            <w:r>
              <w:rPr>
                <w:rFonts w:ascii="Times New Roman" w:hAnsi="Times New Roman"/>
                <w:color w:val="000000"/>
                <w:sz w:val="21"/>
                <w:szCs w:val="21"/>
              </w:rPr>
              <w:t>0</w:t>
            </w:r>
          </w:p>
        </w:tc>
      </w:tr>
      <w:tr w:rsidR="001C7400" w:rsidRPr="008B4FE6" w14:paraId="45116E2D" w14:textId="77777777" w:rsidTr="00676C8D">
        <w:trPr>
          <w:trHeight w:val="321"/>
        </w:trPr>
        <w:tc>
          <w:tcPr>
            <w:tcW w:w="3133" w:type="dxa"/>
            <w:gridSpan w:val="4"/>
            <w:shd w:val="clear" w:color="auto" w:fill="FFFFFF"/>
            <w:vAlign w:val="center"/>
          </w:tcPr>
          <w:p w14:paraId="46FD2137"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77F027E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3388CF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B8569F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83E774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F72BD2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4FCE68C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3C95EF8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F1232E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838B31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23B895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111B95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6FFFD814" w14:textId="77777777" w:rsidR="001C7400" w:rsidRPr="00B37C80" w:rsidRDefault="001C7400" w:rsidP="001C7400">
            <w:pPr>
              <w:spacing w:line="240" w:lineRule="auto"/>
              <w:jc w:val="center"/>
              <w:rPr>
                <w:rFonts w:ascii="Times New Roman" w:hAnsi="Times New Roman"/>
                <w:color w:val="000000"/>
                <w:spacing w:val="-2"/>
                <w:sz w:val="21"/>
                <w:szCs w:val="21"/>
              </w:rPr>
            </w:pPr>
            <w:r>
              <w:rPr>
                <w:rFonts w:ascii="Times New Roman" w:hAnsi="Times New Roman"/>
                <w:color w:val="000000"/>
                <w:sz w:val="21"/>
                <w:szCs w:val="21"/>
              </w:rPr>
              <w:t>0</w:t>
            </w:r>
          </w:p>
        </w:tc>
      </w:tr>
      <w:tr w:rsidR="001C7400" w:rsidRPr="008B4FE6" w14:paraId="26BAF2BF" w14:textId="77777777" w:rsidTr="00676C8D">
        <w:trPr>
          <w:trHeight w:val="344"/>
        </w:trPr>
        <w:tc>
          <w:tcPr>
            <w:tcW w:w="3133" w:type="dxa"/>
            <w:gridSpan w:val="4"/>
            <w:shd w:val="clear" w:color="auto" w:fill="FFFFFF"/>
            <w:vAlign w:val="center"/>
          </w:tcPr>
          <w:p w14:paraId="48BC9860"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62E878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211E1B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30C1E1D"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2EC1E1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74A62B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BB9FFF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299C84F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4A5A50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1BA2C8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E4B2F7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5684B0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5D126BB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142A7A63" w14:textId="77777777" w:rsidTr="00676C8D">
        <w:trPr>
          <w:trHeight w:val="344"/>
        </w:trPr>
        <w:tc>
          <w:tcPr>
            <w:tcW w:w="3133" w:type="dxa"/>
            <w:gridSpan w:val="4"/>
            <w:shd w:val="clear" w:color="auto" w:fill="FFFFFF"/>
            <w:vAlign w:val="center"/>
          </w:tcPr>
          <w:p w14:paraId="6CFF43C1"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17D7301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55B8D7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44FA65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EAC23D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CE8456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5BB46C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6C97094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94B991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43E1A3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D81B09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360523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113E0AA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72895F50" w14:textId="77777777" w:rsidTr="00676C8D">
        <w:trPr>
          <w:trHeight w:val="330"/>
        </w:trPr>
        <w:tc>
          <w:tcPr>
            <w:tcW w:w="3133" w:type="dxa"/>
            <w:gridSpan w:val="4"/>
            <w:shd w:val="clear" w:color="auto" w:fill="FFFFFF"/>
            <w:vAlign w:val="center"/>
          </w:tcPr>
          <w:p w14:paraId="3CA5EEC6"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44C5EE5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855FD6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5E6A12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BBFFA4D"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EF2463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4F7CC1E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0027F33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7AB651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5512B5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5F7D17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F2ADA9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2A113E2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6A728046" w14:textId="77777777" w:rsidTr="00676C8D">
        <w:trPr>
          <w:trHeight w:val="330"/>
        </w:trPr>
        <w:tc>
          <w:tcPr>
            <w:tcW w:w="3133" w:type="dxa"/>
            <w:gridSpan w:val="4"/>
            <w:shd w:val="clear" w:color="auto" w:fill="FFFFFF"/>
            <w:vAlign w:val="center"/>
          </w:tcPr>
          <w:p w14:paraId="1B1A6C69"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5FBDC4C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E3398F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C80AAF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F2C11D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8B5107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55466BC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09A12ED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78E085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EE34B4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0CB897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B651CD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3110BEB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1951FC20" w14:textId="77777777" w:rsidTr="00676C8D">
        <w:trPr>
          <w:trHeight w:val="351"/>
        </w:trPr>
        <w:tc>
          <w:tcPr>
            <w:tcW w:w="3133" w:type="dxa"/>
            <w:gridSpan w:val="4"/>
            <w:shd w:val="clear" w:color="auto" w:fill="FFFFFF"/>
            <w:vAlign w:val="center"/>
          </w:tcPr>
          <w:p w14:paraId="45AFE3EE"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7C80DE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0C96A9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A0A4A3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27CDFE6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4A5171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6C72F81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11A4491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69412B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99F459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E3D411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EF5FE2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5E23AA8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42D126E3" w14:textId="77777777" w:rsidTr="00676C8D">
        <w:trPr>
          <w:trHeight w:val="351"/>
        </w:trPr>
        <w:tc>
          <w:tcPr>
            <w:tcW w:w="3133" w:type="dxa"/>
            <w:gridSpan w:val="4"/>
            <w:shd w:val="clear" w:color="auto" w:fill="FFFFFF"/>
            <w:vAlign w:val="center"/>
          </w:tcPr>
          <w:p w14:paraId="79420D7F"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760CB1F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014B2F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521896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2A1746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6FABB6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BF341A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5E2B174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36282C8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E40D99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8E81F3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5C02650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62E9EA5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63B33E3B" w14:textId="77777777" w:rsidTr="00676C8D">
        <w:trPr>
          <w:trHeight w:val="360"/>
        </w:trPr>
        <w:tc>
          <w:tcPr>
            <w:tcW w:w="3133" w:type="dxa"/>
            <w:gridSpan w:val="4"/>
            <w:shd w:val="clear" w:color="auto" w:fill="FFFFFF"/>
            <w:vAlign w:val="center"/>
          </w:tcPr>
          <w:p w14:paraId="6CCDAD47"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297D5C5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94BCCC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BFB7BA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9C2B61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DCF774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5B1FB52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6A76B67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743171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3D9FD7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CDC85F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30CD54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3E5F28F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59F36879" w14:textId="77777777" w:rsidTr="00676C8D">
        <w:trPr>
          <w:trHeight w:val="360"/>
        </w:trPr>
        <w:tc>
          <w:tcPr>
            <w:tcW w:w="3133" w:type="dxa"/>
            <w:gridSpan w:val="4"/>
            <w:shd w:val="clear" w:color="auto" w:fill="FFFFFF"/>
            <w:vAlign w:val="center"/>
          </w:tcPr>
          <w:p w14:paraId="6E67479B"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0B32EDE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BDDCD0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70E4C2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A8CFF4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E2A826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FD9EFC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06CF916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409475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304017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BBA33E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16561A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795F595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51C355FF" w14:textId="77777777" w:rsidTr="00676C8D">
        <w:trPr>
          <w:trHeight w:val="357"/>
        </w:trPr>
        <w:tc>
          <w:tcPr>
            <w:tcW w:w="3133" w:type="dxa"/>
            <w:gridSpan w:val="4"/>
            <w:shd w:val="clear" w:color="auto" w:fill="FFFFFF"/>
            <w:vAlign w:val="center"/>
          </w:tcPr>
          <w:p w14:paraId="69FBCC30"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7BD52C4B"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C1137CD"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B96855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8875571"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AE5B84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9DB48A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2C7FAFE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398BD3F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45044B0"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667DB1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694DFD2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6FF62A5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6354FEA3" w14:textId="77777777" w:rsidTr="00676C8D">
        <w:trPr>
          <w:trHeight w:val="357"/>
        </w:trPr>
        <w:tc>
          <w:tcPr>
            <w:tcW w:w="3133" w:type="dxa"/>
            <w:gridSpan w:val="4"/>
            <w:shd w:val="clear" w:color="auto" w:fill="FFFFFF"/>
            <w:vAlign w:val="center"/>
          </w:tcPr>
          <w:p w14:paraId="4DC7045B"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66FF0666"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0A5741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664361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D7B8A4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774F75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D42E415"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4A34DB09"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8C3C73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9BDF50D"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76EC16C"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EFF33EE"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7" w:type="dxa"/>
            <w:gridSpan w:val="3"/>
            <w:shd w:val="clear" w:color="auto" w:fill="FFFFFF"/>
          </w:tcPr>
          <w:p w14:paraId="1F7840A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1C7400" w:rsidRPr="008B4FE6" w14:paraId="58A4D27D" w14:textId="77777777" w:rsidTr="00676C8D">
        <w:trPr>
          <w:gridAfter w:val="1"/>
          <w:wAfter w:w="10" w:type="dxa"/>
          <w:trHeight w:val="348"/>
        </w:trPr>
        <w:tc>
          <w:tcPr>
            <w:tcW w:w="2243" w:type="dxa"/>
            <w:gridSpan w:val="2"/>
            <w:shd w:val="clear" w:color="auto" w:fill="FFFFFF"/>
            <w:vAlign w:val="center"/>
          </w:tcPr>
          <w:p w14:paraId="4EB9A75A" w14:textId="77777777" w:rsidR="001C7400" w:rsidRPr="00C53F26" w:rsidRDefault="001C7400" w:rsidP="001C7400">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7"/>
            <w:shd w:val="clear" w:color="auto" w:fill="FFFFFF"/>
            <w:vAlign w:val="center"/>
          </w:tcPr>
          <w:p w14:paraId="4356165D" w14:textId="77777777" w:rsidR="001C7400" w:rsidRPr="00B37C80" w:rsidRDefault="001C7400" w:rsidP="001C7400">
            <w:pPr>
              <w:spacing w:line="240" w:lineRule="auto"/>
              <w:jc w:val="both"/>
              <w:rPr>
                <w:rFonts w:ascii="Times New Roman" w:hAnsi="Times New Roman"/>
                <w:color w:val="000000"/>
                <w:sz w:val="21"/>
                <w:szCs w:val="21"/>
              </w:rPr>
            </w:pPr>
            <w:r>
              <w:rPr>
                <w:rFonts w:ascii="Times New Roman" w:hAnsi="Times New Roman"/>
                <w:color w:val="000000"/>
                <w:sz w:val="21"/>
                <w:szCs w:val="21"/>
              </w:rPr>
              <w:t>-</w:t>
            </w:r>
          </w:p>
        </w:tc>
      </w:tr>
      <w:tr w:rsidR="001C7400" w:rsidRPr="008B4FE6" w14:paraId="0069CB19" w14:textId="77777777" w:rsidTr="00676C8D">
        <w:trPr>
          <w:gridAfter w:val="1"/>
          <w:wAfter w:w="10" w:type="dxa"/>
          <w:trHeight w:val="1926"/>
        </w:trPr>
        <w:tc>
          <w:tcPr>
            <w:tcW w:w="2243" w:type="dxa"/>
            <w:gridSpan w:val="2"/>
            <w:shd w:val="clear" w:color="auto" w:fill="FFFFFF"/>
          </w:tcPr>
          <w:p w14:paraId="462BE40B" w14:textId="77777777" w:rsidR="001C7400" w:rsidRPr="00C53F26"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94" w:type="dxa"/>
            <w:gridSpan w:val="27"/>
            <w:shd w:val="clear" w:color="auto" w:fill="FFFFFF"/>
          </w:tcPr>
          <w:p w14:paraId="1CD863A6" w14:textId="77777777"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 xml:space="preserve">Zgodnie z obowiązującym art. 67a ustawy o pizp, realizowany jest minimalny zakres danych przestrzennych dla aktów planowania przestrzennego, który obejmuje co najmniej: </w:t>
            </w:r>
          </w:p>
          <w:p w14:paraId="34738F21" w14:textId="77777777"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lokalizację przestrzenną obszaru objętego aktem w postaci wektorowej w obowiązującym państwowym systemie odniesień przestrzennych;</w:t>
            </w:r>
          </w:p>
          <w:p w14:paraId="5046A4D4" w14:textId="77777777"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atrybuty zawierające informacje o akcie;</w:t>
            </w:r>
          </w:p>
          <w:p w14:paraId="412E2990" w14:textId="7AB3B796"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część graficzną aktu w postaci cyfrowej reprezentacji z nadaną georeferencją w</w:t>
            </w:r>
            <w:r w:rsidR="002C5C04">
              <w:rPr>
                <w:rFonts w:ascii="Times New Roman" w:hAnsi="Times New Roman"/>
                <w:color w:val="000000"/>
              </w:rPr>
              <w:t> </w:t>
            </w:r>
            <w:r w:rsidRPr="009A698C">
              <w:rPr>
                <w:rFonts w:ascii="Times New Roman" w:hAnsi="Times New Roman"/>
                <w:color w:val="000000"/>
              </w:rPr>
              <w:t>obowiązującym państwowym systemie odniesień przestrzennych.</w:t>
            </w:r>
          </w:p>
          <w:p w14:paraId="22FD5D45" w14:textId="77777777" w:rsidR="001C7400" w:rsidRPr="009A698C" w:rsidRDefault="001C7400" w:rsidP="001C7400">
            <w:pPr>
              <w:spacing w:line="240" w:lineRule="auto"/>
              <w:ind w:left="720"/>
              <w:jc w:val="both"/>
              <w:rPr>
                <w:rFonts w:ascii="Times New Roman" w:hAnsi="Times New Roman"/>
                <w:color w:val="000000"/>
              </w:rPr>
            </w:pPr>
          </w:p>
          <w:p w14:paraId="6CEFDF61" w14:textId="77777777"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Wprowadzane aktualnie regulacje dotyczą przede wszystkim rozszerzenia ww. zakresu danych o dane dla planu ogólnego gminy, zgodnie z projektowanym art. 67a ust. 3a ustawy</w:t>
            </w:r>
            <w:r w:rsidRPr="009A698C">
              <w:rPr>
                <w:rFonts w:ascii="Times New Roman" w:hAnsi="Times New Roman"/>
              </w:rPr>
              <w:t xml:space="preserve"> o pizp</w:t>
            </w:r>
            <w:r w:rsidRPr="009A698C">
              <w:rPr>
                <w:rFonts w:ascii="Times New Roman" w:hAnsi="Times New Roman"/>
                <w:color w:val="000000"/>
              </w:rPr>
              <w:t>:</w:t>
            </w:r>
          </w:p>
          <w:p w14:paraId="495978BC" w14:textId="77777777" w:rsidR="001C7400" w:rsidRPr="009A698C" w:rsidRDefault="001C7400" w:rsidP="001C7400">
            <w:pPr>
              <w:spacing w:line="240" w:lineRule="auto"/>
              <w:jc w:val="both"/>
              <w:rPr>
                <w:rFonts w:ascii="Times New Roman" w:hAnsi="Times New Roman"/>
                <w:color w:val="000000"/>
              </w:rPr>
            </w:pPr>
          </w:p>
          <w:p w14:paraId="08799EBD" w14:textId="77777777"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„3a. Dane przestrzenne tworzone dla planu ogólnego obejmują dane, o których mowa w ust. 3 pkt 1 i 2, oraz:</w:t>
            </w:r>
          </w:p>
          <w:p w14:paraId="3CCB755A" w14:textId="5B96FEAF"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lokalizację przestrzenną stref planistycznych, obszaru uzupełnienia zabudowy, obszaru zabudowy śródmiejskiej oraz obszarów, o których mowa w art. 13f ust. 7 pkt 4, w</w:t>
            </w:r>
            <w:r w:rsidR="002C5C04">
              <w:rPr>
                <w:rFonts w:ascii="Times New Roman" w:hAnsi="Times New Roman"/>
                <w:color w:val="000000"/>
              </w:rPr>
              <w:t> </w:t>
            </w:r>
            <w:r w:rsidRPr="009A698C">
              <w:rPr>
                <w:rFonts w:ascii="Times New Roman" w:hAnsi="Times New Roman"/>
                <w:color w:val="000000"/>
              </w:rPr>
              <w:t>postaci wektorowej w obowiązującym państwowym systemie odniesień przestrzennych;</w:t>
            </w:r>
          </w:p>
          <w:p w14:paraId="6461DC7A" w14:textId="77777777"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atrybuty zawierające informacje o obiektach przestrzennych określonych w pkt 1.”</w:t>
            </w:r>
          </w:p>
          <w:p w14:paraId="19542BE9" w14:textId="77777777" w:rsidR="001C7400" w:rsidRPr="009A698C" w:rsidRDefault="001C7400" w:rsidP="001C7400">
            <w:pPr>
              <w:spacing w:line="240" w:lineRule="auto"/>
              <w:jc w:val="both"/>
              <w:rPr>
                <w:rFonts w:ascii="Times New Roman" w:hAnsi="Times New Roman"/>
                <w:color w:val="000000"/>
              </w:rPr>
            </w:pPr>
          </w:p>
          <w:p w14:paraId="4D253939" w14:textId="77777777"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 xml:space="preserve">W związku z powyższym, projektowane rozszerzenie zakresu danych bazuje na określonym wcześniej standardzie i nie powinno rodzić dostrzegalnych obciążeń po stronie samorządów. Nie przewiduje się, aby gmina ponosiła dodatkowe koszty, w stosunku do już istniejących, przy tworzeniu zbiorów danych przestrzennych dla nowo sporządzanych dokumentów planistycznych. Należy zaznaczyć, że zakres danych przestrzennych dla planów ogólnych gminy nie zawiera części graficznej aktu w postaci cyfrowej reprezentacji z nadaną georeferencją w obowiązującym państwowym systemie odniesień przestrzennych. </w:t>
            </w:r>
          </w:p>
          <w:p w14:paraId="281126A9" w14:textId="2D926262"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Zwraca się uwagę na powyższe ze względu na fakt, że w wielu przypadkach zestawy plików w</w:t>
            </w:r>
            <w:r w:rsidR="002C5C04">
              <w:rPr>
                <w:rFonts w:ascii="Times New Roman" w:hAnsi="Times New Roman"/>
                <w:color w:val="000000"/>
              </w:rPr>
              <w:t> </w:t>
            </w:r>
            <w:r w:rsidRPr="009A698C">
              <w:rPr>
                <w:rFonts w:ascii="Times New Roman" w:hAnsi="Times New Roman"/>
                <w:color w:val="000000"/>
              </w:rPr>
              <w:t xml:space="preserve">formacie GeoTIFF, tworzonych na potrzeby </w:t>
            </w:r>
            <w:r w:rsidR="009A1FF5">
              <w:rPr>
                <w:rFonts w:ascii="Times New Roman" w:hAnsi="Times New Roman"/>
                <w:color w:val="000000"/>
              </w:rPr>
              <w:t>app</w:t>
            </w:r>
            <w:r w:rsidRPr="009A698C">
              <w:rPr>
                <w:rFonts w:ascii="Times New Roman" w:hAnsi="Times New Roman"/>
                <w:color w:val="000000"/>
              </w:rPr>
              <w:t>, stanowią paczki danych o znacznych rozmiarach, co wiąże się z dodatkowymi kosztami po stronie samorządów (konieczność zapewnienia odpowiedniej pojemności serwerów przeznaczonych do przechowywania plików). Rezygnacja z przygotowania danych w formacie GEOTIFF dla planów ogólnych gmin, przy jednoczesnym wprowadzeniu bardziej funkcjonalnej i mniej obciążającej formy w postaci przestrzennej bazy danych, usprawni proces tworzenia planów, minimalizując przy tym koszty ponoszone przez jednostki samorządu terytorialnego.</w:t>
            </w:r>
          </w:p>
          <w:p w14:paraId="3504EAE6" w14:textId="77777777" w:rsidR="001C7400" w:rsidRPr="009A698C" w:rsidRDefault="001C7400" w:rsidP="001C7400">
            <w:pPr>
              <w:spacing w:line="240" w:lineRule="auto"/>
              <w:jc w:val="both"/>
              <w:rPr>
                <w:rFonts w:ascii="Times New Roman" w:hAnsi="Times New Roman"/>
                <w:color w:val="000000"/>
              </w:rPr>
            </w:pPr>
          </w:p>
          <w:p w14:paraId="18B45AAA" w14:textId="77777777" w:rsidR="001C7400" w:rsidRPr="009A698C" w:rsidRDefault="001C7400" w:rsidP="001C7400">
            <w:pPr>
              <w:spacing w:before="120" w:after="120" w:line="240" w:lineRule="auto"/>
              <w:jc w:val="both"/>
              <w:rPr>
                <w:rFonts w:ascii="Times New Roman" w:hAnsi="Times New Roman"/>
                <w:color w:val="000000"/>
              </w:rPr>
            </w:pPr>
            <w:r w:rsidRPr="009A698C">
              <w:rPr>
                <w:rFonts w:ascii="Times New Roman" w:hAnsi="Times New Roman"/>
                <w:color w:val="000000"/>
              </w:rPr>
              <w:t xml:space="preserve">Na obecny, stale postępujący stan cyfryzacji planowania przestrzennego mają wpływ m.in. następujące czynniki: </w:t>
            </w:r>
          </w:p>
          <w:p w14:paraId="5A06EED1" w14:textId="63D51A4C"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obecnie obowiązujące regulacje, które obligują jednostki samorządu terytorialnego do</w:t>
            </w:r>
            <w:r w:rsidR="002C5C04">
              <w:rPr>
                <w:rFonts w:ascii="Times New Roman" w:hAnsi="Times New Roman"/>
                <w:color w:val="000000"/>
              </w:rPr>
              <w:t> </w:t>
            </w:r>
            <w:r w:rsidRPr="009A698C">
              <w:rPr>
                <w:rFonts w:ascii="Times New Roman" w:hAnsi="Times New Roman"/>
                <w:color w:val="000000"/>
              </w:rPr>
              <w:t>tworzenia minimalnego zakresu zbiorów danych przestrzennych dla aktów planowania przestrzennego;</w:t>
            </w:r>
          </w:p>
          <w:p w14:paraId="5704B791" w14:textId="77777777"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w dużych samorządach dane przestrzenne stosowane są w codziennej pracy – możliwość łączenia danych przestrzennych różnych tematycznie ułatwia podejmowanie decyzji, zwiększa efektywność pracy i ułatwia zarządzanie przestrzenią;</w:t>
            </w:r>
          </w:p>
          <w:p w14:paraId="6B03283D" w14:textId="015EC781" w:rsidR="001C7400" w:rsidRPr="009A698C" w:rsidRDefault="001C7400" w:rsidP="001C7400">
            <w:pPr>
              <w:numPr>
                <w:ilvl w:val="0"/>
                <w:numId w:val="23"/>
              </w:numPr>
              <w:suppressAutoHyphens/>
              <w:spacing w:line="240" w:lineRule="auto"/>
              <w:jc w:val="both"/>
              <w:rPr>
                <w:rFonts w:ascii="Times New Roman" w:hAnsi="Times New Roman"/>
                <w:color w:val="000000"/>
              </w:rPr>
            </w:pPr>
            <w:r w:rsidRPr="009A698C">
              <w:rPr>
                <w:rFonts w:ascii="Times New Roman" w:hAnsi="Times New Roman"/>
                <w:color w:val="000000"/>
              </w:rPr>
              <w:t>część samorządów (zwłaszcza w większych miastach) już teraz posiada szerszy zakres zbiorów danych dla aktów planowania przestrzennego (obejmujący np. wydzielenia planistyczne w postaci wektorowej), jednak dane te nie są ustandaryzowane – każda z</w:t>
            </w:r>
            <w:r w:rsidR="002C5C04">
              <w:rPr>
                <w:rFonts w:ascii="Times New Roman" w:hAnsi="Times New Roman"/>
                <w:color w:val="000000"/>
              </w:rPr>
              <w:t> </w:t>
            </w:r>
            <w:r w:rsidRPr="009A698C">
              <w:rPr>
                <w:rFonts w:ascii="Times New Roman" w:hAnsi="Times New Roman"/>
                <w:color w:val="000000"/>
              </w:rPr>
              <w:t>jednostek może posiadać swój wewnętrzny sposób ich tworzenia i udostępniania, nie wykazując tych danych w ewidencji zbiorów i usług danych przestrzennych, o której mowa w</w:t>
            </w:r>
            <w:r w:rsidRPr="009A698C">
              <w:rPr>
                <w:rFonts w:ascii="Times New Roman" w:hAnsi="Times New Roman"/>
              </w:rPr>
              <w:t xml:space="preserve"> </w:t>
            </w:r>
            <w:r w:rsidRPr="009A698C">
              <w:rPr>
                <w:rFonts w:ascii="Times New Roman" w:hAnsi="Times New Roman"/>
                <w:color w:val="000000"/>
              </w:rPr>
              <w:t>art. 13 ust. 2 ustawy o iip.</w:t>
            </w:r>
          </w:p>
          <w:p w14:paraId="732BA1F2" w14:textId="77777777" w:rsidR="001C7400" w:rsidRPr="009A698C" w:rsidRDefault="001C7400" w:rsidP="001C7400">
            <w:pPr>
              <w:spacing w:line="240" w:lineRule="auto"/>
              <w:jc w:val="both"/>
              <w:rPr>
                <w:rFonts w:ascii="Times New Roman" w:hAnsi="Times New Roman"/>
                <w:color w:val="000000"/>
              </w:rPr>
            </w:pPr>
          </w:p>
          <w:p w14:paraId="6BF0AF6E" w14:textId="47EF907E"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Warto zauważyć, że obecnie</w:t>
            </w:r>
            <w:r w:rsidR="00A64045">
              <w:rPr>
                <w:rFonts w:ascii="Times New Roman" w:hAnsi="Times New Roman"/>
                <w:color w:val="000000"/>
              </w:rPr>
              <w:t xml:space="preserve"> </w:t>
            </w:r>
            <w:r w:rsidRPr="009A698C">
              <w:rPr>
                <w:rFonts w:ascii="Times New Roman" w:hAnsi="Times New Roman"/>
                <w:color w:val="000000"/>
              </w:rPr>
              <w:t xml:space="preserve">funkcjonuje coraz więcej rozwiązań technicznych, które umożliwiają analizę oraz pracę na danych przestrzennych oraz metadanych, w powszechnie dostępnych aplikacjach, np. </w:t>
            </w:r>
            <w:r w:rsidR="00A64045">
              <w:rPr>
                <w:rFonts w:ascii="Times New Roman" w:hAnsi="Times New Roman"/>
                <w:color w:val="000000"/>
              </w:rPr>
              <w:t>otwarte</w:t>
            </w:r>
            <w:r w:rsidR="006A1B40">
              <w:rPr>
                <w:rFonts w:ascii="Times New Roman" w:hAnsi="Times New Roman"/>
                <w:color w:val="000000"/>
              </w:rPr>
              <w:t>, bezpłatne</w:t>
            </w:r>
            <w:r w:rsidR="00A64045">
              <w:rPr>
                <w:rFonts w:ascii="Times New Roman" w:hAnsi="Times New Roman"/>
                <w:color w:val="000000"/>
              </w:rPr>
              <w:t xml:space="preserve"> </w:t>
            </w:r>
            <w:r w:rsidRPr="009A698C">
              <w:rPr>
                <w:rFonts w:ascii="Times New Roman" w:hAnsi="Times New Roman"/>
                <w:color w:val="000000"/>
              </w:rPr>
              <w:t xml:space="preserve">oprogramowanie geoinformacyjne QGIS: </w:t>
            </w:r>
            <w:hyperlink r:id="rId11" w:history="1">
              <w:r w:rsidRPr="009A698C">
                <w:rPr>
                  <w:rStyle w:val="Hipercze"/>
                  <w:rFonts w:ascii="Times New Roman" w:hAnsi="Times New Roman"/>
                </w:rPr>
                <w:t>https://www.qgis.org/</w:t>
              </w:r>
            </w:hyperlink>
            <w:r w:rsidRPr="009A698C">
              <w:rPr>
                <w:rFonts w:ascii="Times New Roman" w:hAnsi="Times New Roman"/>
                <w:color w:val="000000"/>
              </w:rPr>
              <w:t xml:space="preserve">. </w:t>
            </w:r>
          </w:p>
          <w:p w14:paraId="0B870C2B" w14:textId="77777777" w:rsidR="001C7400" w:rsidRPr="009A698C" w:rsidRDefault="001C7400" w:rsidP="001C7400">
            <w:pPr>
              <w:spacing w:line="240" w:lineRule="auto"/>
              <w:jc w:val="both"/>
              <w:rPr>
                <w:rFonts w:ascii="Times New Roman" w:hAnsi="Times New Roman"/>
                <w:color w:val="000000"/>
              </w:rPr>
            </w:pPr>
          </w:p>
          <w:p w14:paraId="56EA952D" w14:textId="3CCBFC12" w:rsidR="001C7400" w:rsidRPr="009A698C" w:rsidRDefault="001C7400" w:rsidP="001C7400">
            <w:pPr>
              <w:spacing w:line="240" w:lineRule="auto"/>
              <w:jc w:val="both"/>
              <w:rPr>
                <w:rFonts w:ascii="Times New Roman" w:hAnsi="Times New Roman"/>
                <w:color w:val="000000"/>
              </w:rPr>
            </w:pPr>
            <w:r w:rsidRPr="009A698C">
              <w:rPr>
                <w:rFonts w:ascii="Times New Roman" w:hAnsi="Times New Roman"/>
                <w:color w:val="000000"/>
              </w:rPr>
              <w:t>W związku z projektowanym rozporządzeniem zaktualizowana zostanie Specyfikacja danych „Planowanie przestrzenne” o niezbędne informacje w zakresie tworzenia, prowadzenia oraz udostępniania zbiorów danych przestrzennych obejmujących dane dla planów ogólnych gmin. Kolejnym działaniem wspierającym JST we wdrażaniu projektowanych przepisów będzie utworzenie wtyczki umożliwiającej opracowanie danych przestrzennych dla planów ogólnych gmin z poziomu otwartego oprogramowania QGIS. Wymienione rozwiązania będą stanowiły wsparcie JST do czasu wprowadzenia rozwiązania docelowego, tj. Rejestru Urbanistycznego (zgodnie z rozdziałem 5b  ustawy), prowadzonego w systemie teleinformatycznym. Rejestr będzie stanowił wiarygodne i aktualne źródło informacji i danych z zakresu planowania i</w:t>
            </w:r>
            <w:r w:rsidR="002C5C04">
              <w:rPr>
                <w:rFonts w:ascii="Times New Roman" w:hAnsi="Times New Roman"/>
                <w:color w:val="000000"/>
              </w:rPr>
              <w:t> </w:t>
            </w:r>
            <w:r w:rsidRPr="009A698C">
              <w:rPr>
                <w:rFonts w:ascii="Times New Roman" w:hAnsi="Times New Roman"/>
                <w:color w:val="000000"/>
              </w:rPr>
              <w:t>zagospodarowania przestrzennego, w tym zbiorów danych przestrzennych, zachowując zarówno interoperacyjność systemu, jak  i interoperacyjność gromadzonych w nim zbiorów. W praktyce Rejestr będzie umożliwiał tworzenie oraz prowadzenie, w tym aktualizację i</w:t>
            </w:r>
            <w:r w:rsidR="002C5C04">
              <w:rPr>
                <w:rFonts w:ascii="Times New Roman" w:hAnsi="Times New Roman"/>
                <w:color w:val="000000"/>
              </w:rPr>
              <w:t> </w:t>
            </w:r>
            <w:r w:rsidRPr="009A698C">
              <w:rPr>
                <w:rFonts w:ascii="Times New Roman" w:hAnsi="Times New Roman"/>
                <w:color w:val="000000"/>
              </w:rPr>
              <w:t>udostępnianie danych tworzonych dla aktów planowania przestrzennego.</w:t>
            </w:r>
          </w:p>
        </w:tc>
      </w:tr>
      <w:tr w:rsidR="001C7400" w:rsidRPr="008B4FE6" w14:paraId="451C3F6E" w14:textId="77777777" w:rsidTr="00676C8D">
        <w:trPr>
          <w:gridAfter w:val="1"/>
          <w:wAfter w:w="10" w:type="dxa"/>
          <w:trHeight w:val="345"/>
        </w:trPr>
        <w:tc>
          <w:tcPr>
            <w:tcW w:w="10937" w:type="dxa"/>
            <w:gridSpan w:val="29"/>
            <w:shd w:val="clear" w:color="auto" w:fill="99CCFF"/>
          </w:tcPr>
          <w:p w14:paraId="75A13933" w14:textId="77777777" w:rsidR="001C7400" w:rsidRPr="008B4FE6" w:rsidRDefault="001C7400" w:rsidP="001C7400">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1C7400" w:rsidRPr="008B4FE6" w14:paraId="7077C73E" w14:textId="77777777" w:rsidTr="00676C8D">
        <w:trPr>
          <w:gridAfter w:val="1"/>
          <w:wAfter w:w="10" w:type="dxa"/>
          <w:trHeight w:val="142"/>
        </w:trPr>
        <w:tc>
          <w:tcPr>
            <w:tcW w:w="10937" w:type="dxa"/>
            <w:gridSpan w:val="29"/>
            <w:shd w:val="clear" w:color="auto" w:fill="FFFFFF"/>
          </w:tcPr>
          <w:p w14:paraId="67BA4862" w14:textId="77777777" w:rsidR="001C7400" w:rsidRPr="00301959" w:rsidRDefault="001C7400" w:rsidP="001C7400">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lastRenderedPageBreak/>
              <w:t>Skutki</w:t>
            </w:r>
          </w:p>
        </w:tc>
      </w:tr>
      <w:tr w:rsidR="001C7400" w:rsidRPr="008B4FE6" w14:paraId="03B59604" w14:textId="77777777" w:rsidTr="00676C8D">
        <w:trPr>
          <w:gridAfter w:val="1"/>
          <w:wAfter w:w="10" w:type="dxa"/>
          <w:trHeight w:val="142"/>
        </w:trPr>
        <w:tc>
          <w:tcPr>
            <w:tcW w:w="3889" w:type="dxa"/>
            <w:gridSpan w:val="7"/>
            <w:shd w:val="clear" w:color="auto" w:fill="FFFFFF"/>
          </w:tcPr>
          <w:p w14:paraId="3E238817"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7428A9DA"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570905AF"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102BDD39"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7DD29497"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129B709A"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703B6E47" w14:textId="77777777" w:rsidR="001C7400" w:rsidRPr="00301959" w:rsidRDefault="001C7400" w:rsidP="001C7400">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33028BAF" w14:textId="77777777" w:rsidR="001C7400" w:rsidRPr="001B3460" w:rsidRDefault="001C7400" w:rsidP="001C7400">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1C7400" w:rsidRPr="008B4FE6" w14:paraId="1630A4B0" w14:textId="77777777" w:rsidTr="008A5095">
        <w:trPr>
          <w:gridAfter w:val="1"/>
          <w:wAfter w:w="10" w:type="dxa"/>
          <w:trHeight w:val="142"/>
        </w:trPr>
        <w:tc>
          <w:tcPr>
            <w:tcW w:w="1596" w:type="dxa"/>
            <w:vMerge w:val="restart"/>
            <w:shd w:val="clear" w:color="auto" w:fill="FFFFFF"/>
          </w:tcPr>
          <w:p w14:paraId="6848B7F8" w14:textId="77777777" w:rsidR="001C7400" w:rsidRDefault="001C7400" w:rsidP="001C7400">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48C69EDA" w14:textId="77777777" w:rsidR="001C7400" w:rsidRDefault="001C7400" w:rsidP="001C7400">
            <w:pPr>
              <w:rPr>
                <w:rFonts w:ascii="Times New Roman" w:hAnsi="Times New Roman"/>
                <w:spacing w:val="-2"/>
                <w:sz w:val="21"/>
                <w:szCs w:val="21"/>
              </w:rPr>
            </w:pPr>
            <w:r>
              <w:rPr>
                <w:rFonts w:ascii="Times New Roman" w:hAnsi="Times New Roman"/>
                <w:spacing w:val="-2"/>
                <w:sz w:val="21"/>
                <w:szCs w:val="21"/>
              </w:rPr>
              <w:t xml:space="preserve">(w mln zł, </w:t>
            </w:r>
          </w:p>
          <w:p w14:paraId="06C8F168" w14:textId="77777777" w:rsidR="001C7400" w:rsidRPr="00301959" w:rsidRDefault="001C7400" w:rsidP="001C7400">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65E1DEF2"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2532E4A6" w14:textId="77777777" w:rsidR="001C7400" w:rsidRPr="00B37C80" w:rsidRDefault="001C7400" w:rsidP="001C7400">
            <w:pPr>
              <w:spacing w:line="240" w:lineRule="auto"/>
              <w:jc w:val="center"/>
              <w:rPr>
                <w:rFonts w:ascii="Times New Roman" w:hAnsi="Times New Roman"/>
                <w:color w:val="000000"/>
                <w:sz w:val="21"/>
                <w:szCs w:val="21"/>
              </w:rPr>
            </w:pPr>
            <w:r w:rsidRPr="009A698C">
              <w:rPr>
                <w:rFonts w:ascii="Times New Roman" w:hAnsi="Times New Roman"/>
                <w:color w:val="000000"/>
                <w:sz w:val="21"/>
                <w:szCs w:val="21"/>
              </w:rPr>
              <w:t>Brak wpływu</w:t>
            </w:r>
          </w:p>
        </w:tc>
        <w:tc>
          <w:tcPr>
            <w:tcW w:w="938" w:type="dxa"/>
            <w:gridSpan w:val="5"/>
            <w:shd w:val="clear" w:color="auto" w:fill="FFFFFF"/>
          </w:tcPr>
          <w:p w14:paraId="2C7A7C0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71F45268"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450A5F62"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39FA195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4AAA867A"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2" w:type="dxa"/>
            <w:shd w:val="clear" w:color="auto" w:fill="FFFFFF"/>
          </w:tcPr>
          <w:p w14:paraId="0AF5E3CB" w14:textId="77777777" w:rsidR="001C7400" w:rsidRPr="00B37C80" w:rsidRDefault="001C7400" w:rsidP="001C7400">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w:t>
            </w:r>
          </w:p>
        </w:tc>
      </w:tr>
      <w:tr w:rsidR="001C7400" w:rsidRPr="008B4FE6" w14:paraId="108502BE" w14:textId="77777777" w:rsidTr="008A5095">
        <w:trPr>
          <w:gridAfter w:val="1"/>
          <w:wAfter w:w="10" w:type="dxa"/>
          <w:trHeight w:val="142"/>
        </w:trPr>
        <w:tc>
          <w:tcPr>
            <w:tcW w:w="1596" w:type="dxa"/>
            <w:vMerge/>
            <w:shd w:val="clear" w:color="auto" w:fill="FFFFFF"/>
          </w:tcPr>
          <w:p w14:paraId="632AA16B" w14:textId="77777777" w:rsidR="001C7400" w:rsidRPr="00301959" w:rsidRDefault="001C7400" w:rsidP="001C7400">
            <w:pPr>
              <w:spacing w:line="240" w:lineRule="auto"/>
              <w:rPr>
                <w:rFonts w:ascii="Times New Roman" w:hAnsi="Times New Roman"/>
                <w:color w:val="000000"/>
                <w:sz w:val="21"/>
                <w:szCs w:val="21"/>
              </w:rPr>
            </w:pPr>
          </w:p>
        </w:tc>
        <w:tc>
          <w:tcPr>
            <w:tcW w:w="2293" w:type="dxa"/>
            <w:gridSpan w:val="6"/>
            <w:shd w:val="clear" w:color="auto" w:fill="FFFFFF"/>
          </w:tcPr>
          <w:p w14:paraId="757F6986"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vMerge w:val="restart"/>
            <w:shd w:val="clear" w:color="auto" w:fill="FFFFFF"/>
          </w:tcPr>
          <w:p w14:paraId="340029D9" w14:textId="77777777" w:rsidR="001C7400" w:rsidRPr="00B37C80" w:rsidRDefault="001C7400" w:rsidP="001C7400">
            <w:pPr>
              <w:spacing w:line="240" w:lineRule="auto"/>
              <w:jc w:val="center"/>
              <w:rPr>
                <w:rFonts w:ascii="Times New Roman" w:hAnsi="Times New Roman"/>
                <w:color w:val="000000"/>
                <w:sz w:val="21"/>
                <w:szCs w:val="21"/>
              </w:rPr>
            </w:pPr>
            <w:r w:rsidRPr="009A698C">
              <w:rPr>
                <w:rFonts w:ascii="Times New Roman" w:hAnsi="Times New Roman"/>
                <w:color w:val="000000"/>
                <w:sz w:val="21"/>
                <w:szCs w:val="21"/>
              </w:rPr>
              <w:t>Brak wpływu</w:t>
            </w:r>
          </w:p>
        </w:tc>
        <w:tc>
          <w:tcPr>
            <w:tcW w:w="938" w:type="dxa"/>
            <w:gridSpan w:val="5"/>
            <w:vMerge w:val="restart"/>
            <w:shd w:val="clear" w:color="auto" w:fill="FFFFFF"/>
          </w:tcPr>
          <w:p w14:paraId="0552408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vMerge w:val="restart"/>
            <w:shd w:val="clear" w:color="auto" w:fill="FFFFFF"/>
          </w:tcPr>
          <w:p w14:paraId="3F823497"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vMerge w:val="restart"/>
            <w:shd w:val="clear" w:color="auto" w:fill="FFFFFF"/>
          </w:tcPr>
          <w:p w14:paraId="01284B84"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vMerge w:val="restart"/>
            <w:shd w:val="clear" w:color="auto" w:fill="FFFFFF"/>
          </w:tcPr>
          <w:p w14:paraId="01E5C573"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vMerge w:val="restart"/>
            <w:shd w:val="clear" w:color="auto" w:fill="FFFFFF"/>
          </w:tcPr>
          <w:p w14:paraId="66D46C9F" w14:textId="77777777" w:rsidR="001C7400" w:rsidRPr="00B37C80" w:rsidRDefault="001C7400" w:rsidP="001C7400">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2" w:type="dxa"/>
            <w:vMerge w:val="restart"/>
            <w:shd w:val="clear" w:color="auto" w:fill="FFFFFF"/>
          </w:tcPr>
          <w:p w14:paraId="7E57FCAA" w14:textId="77777777" w:rsidR="001C7400" w:rsidRPr="00B37C80" w:rsidRDefault="001C7400" w:rsidP="001C7400">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w:t>
            </w:r>
          </w:p>
        </w:tc>
      </w:tr>
      <w:tr w:rsidR="001C7400" w:rsidRPr="008B4FE6" w14:paraId="364B4B79" w14:textId="77777777">
        <w:trPr>
          <w:gridAfter w:val="1"/>
          <w:wAfter w:w="10" w:type="dxa"/>
          <w:trHeight w:val="493"/>
        </w:trPr>
        <w:tc>
          <w:tcPr>
            <w:tcW w:w="1596" w:type="dxa"/>
            <w:vMerge/>
            <w:shd w:val="clear" w:color="auto" w:fill="FFFFFF"/>
          </w:tcPr>
          <w:p w14:paraId="59C6E599" w14:textId="77777777" w:rsidR="001C7400" w:rsidRPr="00301959" w:rsidRDefault="001C7400" w:rsidP="001C7400">
            <w:pPr>
              <w:spacing w:line="240" w:lineRule="auto"/>
              <w:rPr>
                <w:rFonts w:ascii="Times New Roman" w:hAnsi="Times New Roman"/>
                <w:color w:val="000000"/>
                <w:sz w:val="21"/>
                <w:szCs w:val="21"/>
              </w:rPr>
            </w:pPr>
          </w:p>
        </w:tc>
        <w:tc>
          <w:tcPr>
            <w:tcW w:w="2293" w:type="dxa"/>
            <w:gridSpan w:val="6"/>
            <w:shd w:val="clear" w:color="auto" w:fill="FFFFFF"/>
          </w:tcPr>
          <w:p w14:paraId="3E630FB9" w14:textId="77777777" w:rsidR="001C7400" w:rsidRPr="00301959" w:rsidRDefault="001C7400" w:rsidP="001C7400">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Pr>
                <w:rFonts w:ascii="Times New Roman" w:hAnsi="Times New Roman"/>
                <w:sz w:val="21"/>
                <w:szCs w:val="21"/>
              </w:rPr>
              <w:t>,</w:t>
            </w:r>
            <w:r>
              <w:t xml:space="preserve"> </w:t>
            </w:r>
            <w:r w:rsidRPr="009A698C">
              <w:rPr>
                <w:rFonts w:ascii="Times New Roman" w:hAnsi="Times New Roman"/>
                <w:sz w:val="21"/>
                <w:szCs w:val="21"/>
              </w:rPr>
              <w:t>w tym osoby starsze i niepełnosprawne</w:t>
            </w:r>
            <w:r>
              <w:rPr>
                <w:rFonts w:ascii="Times New Roman" w:hAnsi="Times New Roman"/>
                <w:sz w:val="21"/>
                <w:szCs w:val="21"/>
              </w:rPr>
              <w:t xml:space="preserve"> </w:t>
            </w:r>
          </w:p>
        </w:tc>
        <w:tc>
          <w:tcPr>
            <w:tcW w:w="937" w:type="dxa"/>
            <w:gridSpan w:val="2"/>
            <w:vMerge/>
            <w:shd w:val="clear" w:color="auto" w:fill="FFFFFF"/>
          </w:tcPr>
          <w:p w14:paraId="795F10AF" w14:textId="77777777" w:rsidR="001C7400" w:rsidRPr="00B37C80" w:rsidRDefault="001C7400" w:rsidP="001C7400">
            <w:pPr>
              <w:spacing w:line="240" w:lineRule="auto"/>
              <w:rPr>
                <w:rFonts w:ascii="Times New Roman" w:hAnsi="Times New Roman"/>
                <w:color w:val="000000"/>
                <w:sz w:val="21"/>
                <w:szCs w:val="21"/>
              </w:rPr>
            </w:pPr>
          </w:p>
        </w:tc>
        <w:tc>
          <w:tcPr>
            <w:tcW w:w="938" w:type="dxa"/>
            <w:gridSpan w:val="5"/>
            <w:vMerge/>
            <w:shd w:val="clear" w:color="auto" w:fill="FFFFFF"/>
          </w:tcPr>
          <w:p w14:paraId="4F0FF9AB" w14:textId="77777777" w:rsidR="001C7400" w:rsidRPr="00B37C80" w:rsidRDefault="001C7400" w:rsidP="001C7400">
            <w:pPr>
              <w:spacing w:line="240" w:lineRule="auto"/>
              <w:rPr>
                <w:rFonts w:ascii="Times New Roman" w:hAnsi="Times New Roman"/>
                <w:color w:val="000000"/>
                <w:sz w:val="21"/>
                <w:szCs w:val="21"/>
              </w:rPr>
            </w:pPr>
          </w:p>
        </w:tc>
        <w:tc>
          <w:tcPr>
            <w:tcW w:w="938" w:type="dxa"/>
            <w:gridSpan w:val="4"/>
            <w:vMerge/>
            <w:shd w:val="clear" w:color="auto" w:fill="FFFFFF"/>
          </w:tcPr>
          <w:p w14:paraId="32E9E4C5" w14:textId="77777777" w:rsidR="001C7400" w:rsidRPr="00B37C80" w:rsidRDefault="001C7400" w:rsidP="001C7400">
            <w:pPr>
              <w:spacing w:line="240" w:lineRule="auto"/>
              <w:rPr>
                <w:rFonts w:ascii="Times New Roman" w:hAnsi="Times New Roman"/>
                <w:color w:val="000000"/>
                <w:sz w:val="21"/>
                <w:szCs w:val="21"/>
              </w:rPr>
            </w:pPr>
          </w:p>
        </w:tc>
        <w:tc>
          <w:tcPr>
            <w:tcW w:w="937" w:type="dxa"/>
            <w:gridSpan w:val="3"/>
            <w:vMerge/>
            <w:shd w:val="clear" w:color="auto" w:fill="FFFFFF"/>
          </w:tcPr>
          <w:p w14:paraId="51FA36A0" w14:textId="77777777" w:rsidR="001C7400" w:rsidRPr="00B37C80" w:rsidRDefault="001C7400" w:rsidP="001C7400">
            <w:pPr>
              <w:spacing w:line="240" w:lineRule="auto"/>
              <w:rPr>
                <w:rFonts w:ascii="Times New Roman" w:hAnsi="Times New Roman"/>
                <w:color w:val="000000"/>
                <w:sz w:val="21"/>
                <w:szCs w:val="21"/>
              </w:rPr>
            </w:pPr>
          </w:p>
        </w:tc>
        <w:tc>
          <w:tcPr>
            <w:tcW w:w="938" w:type="dxa"/>
            <w:gridSpan w:val="4"/>
            <w:vMerge/>
            <w:shd w:val="clear" w:color="auto" w:fill="FFFFFF"/>
          </w:tcPr>
          <w:p w14:paraId="070E88E5" w14:textId="77777777" w:rsidR="001C7400" w:rsidRPr="00B37C80" w:rsidRDefault="001C7400" w:rsidP="001C7400">
            <w:pPr>
              <w:spacing w:line="240" w:lineRule="auto"/>
              <w:rPr>
                <w:rFonts w:ascii="Times New Roman" w:hAnsi="Times New Roman"/>
                <w:color w:val="000000"/>
                <w:sz w:val="21"/>
                <w:szCs w:val="21"/>
              </w:rPr>
            </w:pPr>
          </w:p>
        </w:tc>
        <w:tc>
          <w:tcPr>
            <w:tcW w:w="938" w:type="dxa"/>
            <w:gridSpan w:val="3"/>
            <w:vMerge/>
            <w:shd w:val="clear" w:color="auto" w:fill="FFFFFF"/>
          </w:tcPr>
          <w:p w14:paraId="53A67AD4" w14:textId="77777777" w:rsidR="001C7400" w:rsidRPr="00B37C80" w:rsidRDefault="001C7400" w:rsidP="001C7400">
            <w:pPr>
              <w:spacing w:line="240" w:lineRule="auto"/>
              <w:rPr>
                <w:rFonts w:ascii="Times New Roman" w:hAnsi="Times New Roman"/>
                <w:color w:val="000000"/>
                <w:sz w:val="21"/>
                <w:szCs w:val="21"/>
              </w:rPr>
            </w:pPr>
          </w:p>
        </w:tc>
        <w:tc>
          <w:tcPr>
            <w:tcW w:w="1422" w:type="dxa"/>
            <w:vMerge/>
            <w:shd w:val="clear" w:color="auto" w:fill="FFFFFF"/>
          </w:tcPr>
          <w:p w14:paraId="34C2F55A" w14:textId="77777777" w:rsidR="001C7400" w:rsidRPr="00B37C80" w:rsidRDefault="001C7400" w:rsidP="001C7400">
            <w:pPr>
              <w:spacing w:line="240" w:lineRule="auto"/>
              <w:rPr>
                <w:rFonts w:ascii="Times New Roman" w:hAnsi="Times New Roman"/>
                <w:color w:val="000000"/>
                <w:spacing w:val="-2"/>
                <w:sz w:val="21"/>
                <w:szCs w:val="21"/>
              </w:rPr>
            </w:pPr>
          </w:p>
        </w:tc>
      </w:tr>
      <w:tr w:rsidR="001C7400" w:rsidRPr="008B4FE6" w14:paraId="26877D9A" w14:textId="77777777" w:rsidTr="00676C8D">
        <w:trPr>
          <w:gridAfter w:val="1"/>
          <w:wAfter w:w="10" w:type="dxa"/>
          <w:trHeight w:val="142"/>
        </w:trPr>
        <w:tc>
          <w:tcPr>
            <w:tcW w:w="1596" w:type="dxa"/>
            <w:vMerge w:val="restart"/>
            <w:shd w:val="clear" w:color="auto" w:fill="FFFFFF"/>
          </w:tcPr>
          <w:p w14:paraId="019B2944"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shd w:val="clear" w:color="auto" w:fill="FFFFFF"/>
          </w:tcPr>
          <w:p w14:paraId="388AD40B"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2"/>
            <w:shd w:val="clear" w:color="auto" w:fill="FFFFFF"/>
          </w:tcPr>
          <w:p w14:paraId="40F588A2" w14:textId="77777777" w:rsidR="001C7400" w:rsidRPr="00B37C80" w:rsidRDefault="001C7400" w:rsidP="001C7400">
            <w:pPr>
              <w:spacing w:line="240" w:lineRule="auto"/>
              <w:rPr>
                <w:rFonts w:ascii="Times New Roman" w:hAnsi="Times New Roman"/>
                <w:color w:val="000000"/>
                <w:spacing w:val="-2"/>
                <w:sz w:val="21"/>
                <w:szCs w:val="21"/>
              </w:rPr>
            </w:pPr>
            <w:r w:rsidRPr="003D0438">
              <w:rPr>
                <w:rFonts w:ascii="Times New Roman" w:hAnsi="Times New Roman"/>
                <w:color w:val="000000"/>
                <w:spacing w:val="-2"/>
                <w:sz w:val="21"/>
                <w:szCs w:val="21"/>
              </w:rPr>
              <w:t xml:space="preserve">Regulacje </w:t>
            </w:r>
            <w:r w:rsidRPr="003D0438">
              <w:rPr>
                <w:rFonts w:ascii="Times New Roman" w:hAnsi="Times New Roman"/>
                <w:color w:val="000000"/>
                <w:spacing w:val="-2"/>
              </w:rPr>
              <w:t>prawne</w:t>
            </w:r>
            <w:r w:rsidRPr="003D0438">
              <w:rPr>
                <w:rFonts w:ascii="Times New Roman" w:hAnsi="Times New Roman"/>
                <w:color w:val="000000"/>
                <w:spacing w:val="-2"/>
                <w:sz w:val="21"/>
                <w:szCs w:val="21"/>
              </w:rPr>
              <w:t xml:space="preserve"> zawarte w projekcie przyczynią się do ułatwienia realizacji przedsięwzięć inwestycyjnych.</w:t>
            </w:r>
          </w:p>
        </w:tc>
      </w:tr>
      <w:tr w:rsidR="001C7400" w:rsidRPr="008B4FE6" w14:paraId="4E9D9B97" w14:textId="77777777" w:rsidTr="00676C8D">
        <w:trPr>
          <w:gridAfter w:val="1"/>
          <w:wAfter w:w="10" w:type="dxa"/>
          <w:trHeight w:val="142"/>
        </w:trPr>
        <w:tc>
          <w:tcPr>
            <w:tcW w:w="1596" w:type="dxa"/>
            <w:vMerge/>
            <w:shd w:val="clear" w:color="auto" w:fill="FFFFFF"/>
          </w:tcPr>
          <w:p w14:paraId="36EA531D" w14:textId="77777777" w:rsidR="001C7400" w:rsidRPr="00301959" w:rsidRDefault="001C7400" w:rsidP="001C7400">
            <w:pPr>
              <w:spacing w:line="240" w:lineRule="auto"/>
              <w:rPr>
                <w:rFonts w:ascii="Times New Roman" w:hAnsi="Times New Roman"/>
                <w:color w:val="000000"/>
                <w:sz w:val="21"/>
                <w:szCs w:val="21"/>
              </w:rPr>
            </w:pPr>
          </w:p>
        </w:tc>
        <w:tc>
          <w:tcPr>
            <w:tcW w:w="2293" w:type="dxa"/>
            <w:gridSpan w:val="6"/>
            <w:shd w:val="clear" w:color="auto" w:fill="FFFFFF"/>
          </w:tcPr>
          <w:p w14:paraId="56835507"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2"/>
            <w:shd w:val="clear" w:color="auto" w:fill="FFFFFF"/>
          </w:tcPr>
          <w:p w14:paraId="0761D10D" w14:textId="77777777" w:rsidR="001C7400" w:rsidRPr="00B37C80" w:rsidRDefault="001C7400" w:rsidP="001C7400">
            <w:pPr>
              <w:spacing w:line="240" w:lineRule="auto"/>
              <w:rPr>
                <w:rFonts w:ascii="Times New Roman" w:hAnsi="Times New Roman"/>
                <w:color w:val="000000"/>
                <w:spacing w:val="-2"/>
                <w:sz w:val="21"/>
                <w:szCs w:val="21"/>
              </w:rPr>
            </w:pPr>
            <w:r w:rsidRPr="003D0438">
              <w:rPr>
                <w:rFonts w:ascii="Times New Roman" w:hAnsi="Times New Roman"/>
                <w:color w:val="000000"/>
                <w:spacing w:val="-2"/>
                <w:sz w:val="21"/>
                <w:szCs w:val="21"/>
              </w:rPr>
              <w:t>Regulacje prawne zawarte w projekcie przyczynią się do ułatwienia realizacji przedsięwzięć inwestycyjnych.</w:t>
            </w:r>
          </w:p>
        </w:tc>
      </w:tr>
      <w:tr w:rsidR="001C7400" w:rsidRPr="008B4FE6" w14:paraId="637139A9" w14:textId="77777777">
        <w:trPr>
          <w:gridAfter w:val="1"/>
          <w:wAfter w:w="10" w:type="dxa"/>
          <w:trHeight w:val="966"/>
        </w:trPr>
        <w:tc>
          <w:tcPr>
            <w:tcW w:w="1596" w:type="dxa"/>
            <w:vMerge/>
            <w:shd w:val="clear" w:color="auto" w:fill="FFFFFF"/>
          </w:tcPr>
          <w:p w14:paraId="0F66CEB8" w14:textId="77777777" w:rsidR="001C7400" w:rsidRPr="00301959" w:rsidRDefault="001C7400" w:rsidP="001C7400">
            <w:pPr>
              <w:spacing w:line="240" w:lineRule="auto"/>
              <w:rPr>
                <w:rFonts w:ascii="Times New Roman" w:hAnsi="Times New Roman"/>
                <w:color w:val="000000"/>
                <w:sz w:val="21"/>
                <w:szCs w:val="21"/>
              </w:rPr>
            </w:pPr>
          </w:p>
        </w:tc>
        <w:tc>
          <w:tcPr>
            <w:tcW w:w="2293" w:type="dxa"/>
            <w:gridSpan w:val="6"/>
            <w:shd w:val="clear" w:color="auto" w:fill="FFFFFF"/>
          </w:tcPr>
          <w:p w14:paraId="76151AAB" w14:textId="77777777" w:rsidR="001C7400" w:rsidRPr="00301959" w:rsidRDefault="001C7400" w:rsidP="001C7400">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Pr>
                <w:rFonts w:ascii="Times New Roman" w:hAnsi="Times New Roman"/>
                <w:sz w:val="21"/>
                <w:szCs w:val="21"/>
              </w:rPr>
              <w:t>,</w:t>
            </w:r>
            <w:r w:rsidRPr="00301959">
              <w:rPr>
                <w:rFonts w:ascii="Times New Roman" w:hAnsi="Times New Roman"/>
                <w:color w:val="000000"/>
                <w:sz w:val="21"/>
                <w:szCs w:val="21"/>
              </w:rPr>
              <w:t xml:space="preserve"> </w:t>
            </w:r>
            <w:r w:rsidRPr="003D0438">
              <w:rPr>
                <w:rFonts w:ascii="Times New Roman" w:hAnsi="Times New Roman"/>
                <w:color w:val="000000"/>
                <w:sz w:val="21"/>
                <w:szCs w:val="21"/>
              </w:rPr>
              <w:t>w tym osoby starsze i niepełnosprawne</w:t>
            </w:r>
          </w:p>
        </w:tc>
        <w:tc>
          <w:tcPr>
            <w:tcW w:w="7048" w:type="dxa"/>
            <w:gridSpan w:val="22"/>
            <w:shd w:val="clear" w:color="auto" w:fill="FFFFFF"/>
          </w:tcPr>
          <w:p w14:paraId="22AD0A4F" w14:textId="77777777" w:rsidR="001C7400" w:rsidRPr="00B37C80" w:rsidRDefault="001C7400" w:rsidP="001C7400">
            <w:pPr>
              <w:spacing w:line="240" w:lineRule="auto"/>
              <w:rPr>
                <w:rFonts w:ascii="Times New Roman" w:hAnsi="Times New Roman"/>
                <w:color w:val="000000"/>
                <w:spacing w:val="-2"/>
                <w:sz w:val="21"/>
                <w:szCs w:val="21"/>
              </w:rPr>
            </w:pPr>
            <w:r w:rsidRPr="003D0438">
              <w:rPr>
                <w:rFonts w:ascii="Times New Roman" w:hAnsi="Times New Roman"/>
                <w:color w:val="000000"/>
                <w:spacing w:val="-2"/>
                <w:sz w:val="21"/>
                <w:szCs w:val="21"/>
              </w:rPr>
              <w:t>Regulacje prawne zawarte w projekcie przyczynią się do ułatwienia realizacji przedsięwzięć inwestycyjnych.</w:t>
            </w:r>
          </w:p>
        </w:tc>
      </w:tr>
      <w:tr w:rsidR="001C7400" w:rsidRPr="008B4FE6" w14:paraId="650FF1D2" w14:textId="77777777" w:rsidTr="00676C8D">
        <w:trPr>
          <w:gridAfter w:val="1"/>
          <w:wAfter w:w="10" w:type="dxa"/>
          <w:trHeight w:val="142"/>
        </w:trPr>
        <w:tc>
          <w:tcPr>
            <w:tcW w:w="1596" w:type="dxa"/>
            <w:vMerge w:val="restart"/>
            <w:shd w:val="clear" w:color="auto" w:fill="FFFFFF"/>
          </w:tcPr>
          <w:p w14:paraId="09BDF4BF" w14:textId="77777777" w:rsidR="001C7400" w:rsidRPr="00301959" w:rsidRDefault="001C7400" w:rsidP="001C7400">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shd w:val="clear" w:color="auto" w:fill="FFFFFF"/>
          </w:tcPr>
          <w:p w14:paraId="5762E986" w14:textId="77777777" w:rsidR="001C7400" w:rsidRPr="003D0438" w:rsidRDefault="001C7400" w:rsidP="001C7400">
            <w:pPr>
              <w:spacing w:line="240" w:lineRule="auto"/>
              <w:rPr>
                <w:rFonts w:ascii="Times New Roman" w:hAnsi="Times New Roman"/>
                <w:color w:val="000000"/>
                <w:sz w:val="21"/>
                <w:szCs w:val="21"/>
              </w:rPr>
            </w:pPr>
            <w:r w:rsidRPr="003D0438">
              <w:rPr>
                <w:rFonts w:ascii="Times New Roman" w:hAnsi="Times New Roman"/>
                <w:color w:val="000000"/>
                <w:sz w:val="21"/>
                <w:szCs w:val="21"/>
              </w:rPr>
              <w:t xml:space="preserve">przedsiębiorstwa </w:t>
            </w:r>
          </w:p>
          <w:p w14:paraId="08A5A4FB" w14:textId="77777777" w:rsidR="001C7400" w:rsidRPr="003D0438" w:rsidRDefault="001C7400" w:rsidP="001C7400">
            <w:pPr>
              <w:spacing w:line="240" w:lineRule="auto"/>
              <w:rPr>
                <w:rFonts w:ascii="Times New Roman" w:hAnsi="Times New Roman"/>
                <w:color w:val="000000"/>
                <w:sz w:val="21"/>
                <w:szCs w:val="21"/>
              </w:rPr>
            </w:pPr>
            <w:r w:rsidRPr="003D0438">
              <w:rPr>
                <w:rFonts w:ascii="Times New Roman" w:hAnsi="Times New Roman"/>
                <w:color w:val="000000"/>
                <w:sz w:val="21"/>
                <w:szCs w:val="21"/>
              </w:rPr>
              <w:t>(w tym MŚP)</w:t>
            </w:r>
          </w:p>
        </w:tc>
        <w:tc>
          <w:tcPr>
            <w:tcW w:w="7048" w:type="dxa"/>
            <w:gridSpan w:val="22"/>
            <w:shd w:val="clear" w:color="auto" w:fill="FFFFFF"/>
          </w:tcPr>
          <w:p w14:paraId="55B6E8DB" w14:textId="77777777" w:rsidR="001C7400" w:rsidRPr="003D0438" w:rsidRDefault="001C7400" w:rsidP="001C7400">
            <w:pPr>
              <w:spacing w:line="240" w:lineRule="auto"/>
              <w:rPr>
                <w:rFonts w:ascii="Times New Roman" w:hAnsi="Times New Roman"/>
                <w:color w:val="000000"/>
                <w:spacing w:val="-2"/>
                <w:sz w:val="21"/>
                <w:szCs w:val="21"/>
              </w:rPr>
            </w:pPr>
            <w:r w:rsidRPr="003D0438">
              <w:rPr>
                <w:rFonts w:ascii="Times New Roman" w:hAnsi="Times New Roman"/>
                <w:color w:val="000000"/>
                <w:spacing w:val="-2"/>
                <w:sz w:val="21"/>
                <w:szCs w:val="21"/>
              </w:rPr>
              <w:t>Brak wpływu</w:t>
            </w:r>
          </w:p>
        </w:tc>
      </w:tr>
      <w:tr w:rsidR="001C7400" w:rsidRPr="008B4FE6" w14:paraId="31D6643A" w14:textId="77777777" w:rsidTr="00676C8D">
        <w:trPr>
          <w:gridAfter w:val="1"/>
          <w:wAfter w:w="10" w:type="dxa"/>
          <w:trHeight w:val="142"/>
        </w:trPr>
        <w:tc>
          <w:tcPr>
            <w:tcW w:w="1596" w:type="dxa"/>
            <w:vMerge/>
            <w:shd w:val="clear" w:color="auto" w:fill="FFFFFF"/>
          </w:tcPr>
          <w:p w14:paraId="2FBD0472" w14:textId="77777777" w:rsidR="001C7400" w:rsidRPr="00301959" w:rsidRDefault="001C7400" w:rsidP="001C7400">
            <w:pPr>
              <w:spacing w:line="240" w:lineRule="auto"/>
              <w:rPr>
                <w:rFonts w:ascii="Times New Roman" w:hAnsi="Times New Roman"/>
                <w:color w:val="000000"/>
                <w:sz w:val="21"/>
                <w:szCs w:val="21"/>
              </w:rPr>
            </w:pPr>
          </w:p>
        </w:tc>
        <w:tc>
          <w:tcPr>
            <w:tcW w:w="2293" w:type="dxa"/>
            <w:gridSpan w:val="6"/>
            <w:shd w:val="clear" w:color="auto" w:fill="FFFFFF"/>
          </w:tcPr>
          <w:p w14:paraId="01604643" w14:textId="77777777" w:rsidR="001C7400" w:rsidRPr="003D0438" w:rsidRDefault="001C7400" w:rsidP="001C7400">
            <w:pPr>
              <w:spacing w:line="240" w:lineRule="auto"/>
              <w:rPr>
                <w:rFonts w:ascii="Times New Roman" w:hAnsi="Times New Roman"/>
                <w:color w:val="000000"/>
                <w:sz w:val="21"/>
                <w:szCs w:val="21"/>
              </w:rPr>
            </w:pPr>
            <w:r w:rsidRPr="003D0438">
              <w:rPr>
                <w:rFonts w:ascii="Times New Roman" w:hAnsi="Times New Roman"/>
                <w:color w:val="000000"/>
                <w:sz w:val="21"/>
                <w:szCs w:val="21"/>
              </w:rPr>
              <w:t>rodzina, obywatele oraz gospodarstwa domowe, w tym osoby starsze i niepełnosprawne</w:t>
            </w:r>
          </w:p>
        </w:tc>
        <w:tc>
          <w:tcPr>
            <w:tcW w:w="7048" w:type="dxa"/>
            <w:gridSpan w:val="22"/>
            <w:shd w:val="clear" w:color="auto" w:fill="FFFFFF"/>
          </w:tcPr>
          <w:p w14:paraId="65741855" w14:textId="77777777" w:rsidR="001C7400" w:rsidRPr="003D0438" w:rsidRDefault="001C7400" w:rsidP="001C7400">
            <w:pPr>
              <w:spacing w:line="240" w:lineRule="auto"/>
              <w:rPr>
                <w:rFonts w:ascii="Times New Roman" w:hAnsi="Times New Roman"/>
                <w:color w:val="000000"/>
                <w:spacing w:val="-2"/>
                <w:sz w:val="21"/>
                <w:szCs w:val="21"/>
              </w:rPr>
            </w:pPr>
            <w:r w:rsidRPr="003D0438">
              <w:rPr>
                <w:rFonts w:ascii="Times New Roman" w:hAnsi="Times New Roman"/>
                <w:color w:val="000000"/>
                <w:spacing w:val="-2"/>
                <w:sz w:val="21"/>
                <w:szCs w:val="21"/>
              </w:rPr>
              <w:t>Regulacje prawne zawarte w projekcie przyczynią się do rozwoju społeczeństwa informacyjnego poprzez zwiększenie dostępu do jednolitej, wiarygodnej i kompletnej informacji o planowanym zagospodarowaniu przestrzennym w całym kraju.</w:t>
            </w:r>
          </w:p>
        </w:tc>
      </w:tr>
      <w:tr w:rsidR="001C7400" w:rsidRPr="008B4FE6" w14:paraId="5927B8A8" w14:textId="77777777" w:rsidTr="00676C8D">
        <w:trPr>
          <w:gridAfter w:val="1"/>
          <w:wAfter w:w="10" w:type="dxa"/>
          <w:trHeight w:val="1643"/>
        </w:trPr>
        <w:tc>
          <w:tcPr>
            <w:tcW w:w="2243" w:type="dxa"/>
            <w:gridSpan w:val="2"/>
            <w:shd w:val="clear" w:color="auto" w:fill="FFFFFF"/>
          </w:tcPr>
          <w:p w14:paraId="08CFC0DE" w14:textId="77777777" w:rsidR="001C7400" w:rsidRPr="003D0438" w:rsidRDefault="001C7400" w:rsidP="001C7400">
            <w:pPr>
              <w:spacing w:line="240" w:lineRule="auto"/>
              <w:rPr>
                <w:rFonts w:ascii="Times New Roman" w:hAnsi="Times New Roman"/>
                <w:color w:val="000000"/>
                <w:sz w:val="21"/>
                <w:szCs w:val="21"/>
              </w:rPr>
            </w:pPr>
            <w:r w:rsidRPr="003D0438">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2526B62E" w14:textId="77777777" w:rsidR="001C7400" w:rsidRPr="003D0438" w:rsidRDefault="001C7400" w:rsidP="001C7400">
            <w:pPr>
              <w:spacing w:line="240" w:lineRule="auto"/>
              <w:jc w:val="both"/>
              <w:rPr>
                <w:rFonts w:ascii="Times New Roman" w:hAnsi="Times New Roman"/>
                <w:color w:val="000000"/>
                <w:sz w:val="21"/>
                <w:szCs w:val="21"/>
              </w:rPr>
            </w:pPr>
            <w:r w:rsidRPr="003D0438">
              <w:rPr>
                <w:rFonts w:ascii="Times New Roman" w:hAnsi="Times New Roman"/>
                <w:color w:val="000000"/>
                <w:spacing w:val="-2"/>
                <w:sz w:val="21"/>
                <w:szCs w:val="21"/>
              </w:rPr>
              <w:t>Regulacje prawne zawarte w projekcie rozporządzenia przyczynią się do zwiększenia dostępu do informacji o obszarach objętych app i ich ustaleniach przez Internet, skracając i ułatwiając tym samym ścieżkę dostępu do ww. informacji.</w:t>
            </w:r>
          </w:p>
        </w:tc>
      </w:tr>
      <w:tr w:rsidR="001C7400" w:rsidRPr="008B4FE6" w14:paraId="3C67AEF4" w14:textId="77777777" w:rsidTr="00676C8D">
        <w:trPr>
          <w:gridAfter w:val="1"/>
          <w:wAfter w:w="10" w:type="dxa"/>
          <w:trHeight w:val="342"/>
        </w:trPr>
        <w:tc>
          <w:tcPr>
            <w:tcW w:w="10937" w:type="dxa"/>
            <w:gridSpan w:val="29"/>
            <w:shd w:val="clear" w:color="auto" w:fill="99CCFF"/>
            <w:vAlign w:val="center"/>
          </w:tcPr>
          <w:p w14:paraId="63E3FCD7"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1C7400" w:rsidRPr="008B4FE6" w14:paraId="1CC91F11" w14:textId="77777777" w:rsidTr="00676C8D">
        <w:trPr>
          <w:gridAfter w:val="1"/>
          <w:wAfter w:w="10" w:type="dxa"/>
          <w:trHeight w:val="151"/>
        </w:trPr>
        <w:tc>
          <w:tcPr>
            <w:tcW w:w="10937" w:type="dxa"/>
            <w:gridSpan w:val="29"/>
            <w:shd w:val="clear" w:color="auto" w:fill="FFFFFF"/>
          </w:tcPr>
          <w:p w14:paraId="70AFA13A" w14:textId="77777777" w:rsidR="001C7400" w:rsidRPr="008B4FE6" w:rsidRDefault="001C7400" w:rsidP="001C7400">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1C7400" w:rsidRPr="008B4FE6" w14:paraId="121425CE" w14:textId="77777777" w:rsidTr="00676C8D">
        <w:trPr>
          <w:gridAfter w:val="1"/>
          <w:wAfter w:w="10" w:type="dxa"/>
          <w:trHeight w:val="946"/>
        </w:trPr>
        <w:tc>
          <w:tcPr>
            <w:tcW w:w="5111" w:type="dxa"/>
            <w:gridSpan w:val="12"/>
            <w:shd w:val="clear" w:color="auto" w:fill="FFFFFF"/>
          </w:tcPr>
          <w:p w14:paraId="6AB97F5A" w14:textId="77777777" w:rsidR="001C7400" w:rsidRDefault="001C7400" w:rsidP="001C7400">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7"/>
            <w:shd w:val="clear" w:color="auto" w:fill="FFFFFF"/>
          </w:tcPr>
          <w:p w14:paraId="69579807"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607039CE"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4C6677F1" w14:textId="77777777" w:rsidR="001C7400" w:rsidRDefault="001C7400" w:rsidP="001C7400">
            <w:pPr>
              <w:rPr>
                <w:rFonts w:ascii="Times New Roman" w:hAnsi="Times New Roman"/>
                <w:color w:val="000000"/>
              </w:rPr>
            </w:pPr>
            <w:r>
              <w:rPr>
                <w:rFonts w:ascii="MS Mincho" w:eastAsia="MS Mincho" w:hAnsi="MS Mincho" w:cs="MS Mincho" w:hint="eastAsia"/>
                <w:color w:val="000000"/>
                <w:spacing w:val="-2"/>
              </w:rPr>
              <w:t>☒</w:t>
            </w:r>
            <w:r>
              <w:rPr>
                <w:rFonts w:ascii="Times New Roman" w:hAnsi="Times New Roman"/>
                <w:color w:val="000000"/>
              </w:rPr>
              <w:t xml:space="preserve"> nie dotyczy</w:t>
            </w:r>
          </w:p>
        </w:tc>
      </w:tr>
      <w:tr w:rsidR="001C7400" w:rsidRPr="008B4FE6" w14:paraId="206E78F9" w14:textId="77777777" w:rsidTr="00676C8D">
        <w:trPr>
          <w:gridAfter w:val="1"/>
          <w:wAfter w:w="10" w:type="dxa"/>
          <w:trHeight w:val="1245"/>
        </w:trPr>
        <w:tc>
          <w:tcPr>
            <w:tcW w:w="5111" w:type="dxa"/>
            <w:gridSpan w:val="12"/>
            <w:shd w:val="clear" w:color="auto" w:fill="FFFFFF"/>
          </w:tcPr>
          <w:p w14:paraId="29FB0DBA" w14:textId="77777777" w:rsidR="001C7400" w:rsidRPr="008B4FE6" w:rsidRDefault="001C7400" w:rsidP="001C7400">
            <w:pPr>
              <w:spacing w:line="240" w:lineRule="auto"/>
              <w:rPr>
                <w:rFonts w:ascii="Times New Roman" w:hAnsi="Times New Roman"/>
                <w:color w:val="000000"/>
                <w:spacing w:val="-2"/>
              </w:rPr>
            </w:pPr>
            <w:r>
              <w:rPr>
                <w:rFonts w:ascii="MS Mincho" w:eastAsia="MS Mincho" w:hAnsi="MS Mincho" w:cs="MS Mincho" w:hint="eastAsia"/>
                <w:color w:val="000000"/>
                <w:spacing w:val="-2"/>
              </w:rPr>
              <w:t>☒</w:t>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F4A73C3" w14:textId="77777777" w:rsidR="001C7400" w:rsidRPr="008B4FE6" w:rsidRDefault="001C7400" w:rsidP="001C7400">
            <w:pPr>
              <w:spacing w:line="240" w:lineRule="auto"/>
              <w:rPr>
                <w:rFonts w:ascii="Times New Roman" w:hAnsi="Times New Roman"/>
                <w:color w:val="000000"/>
                <w:spacing w:val="-2"/>
              </w:rPr>
            </w:pPr>
            <w:r>
              <w:rPr>
                <w:rFonts w:ascii="MS Mincho" w:eastAsia="MS Mincho" w:hAnsi="MS Mincho" w:cs="MS Mincho" w:hint="eastAsia"/>
                <w:color w:val="000000"/>
                <w:spacing w:val="-2"/>
              </w:rPr>
              <w:t>☒</w:t>
            </w:r>
            <w:r w:rsidRPr="00FA4BAF">
              <w:rPr>
                <w:rFonts w:ascii="Times New Roman" w:hAnsi="Times New Roman" w:hint="eastAsia"/>
                <w:color w:val="000000"/>
                <w:sz w:val="20"/>
                <w:szCs w:val="20"/>
              </w:rPr>
              <w:t xml:space="preserve"> </w:t>
            </w:r>
            <w:r w:rsidRPr="008B4FE6">
              <w:rPr>
                <w:rFonts w:ascii="Times New Roman" w:hAnsi="Times New Roman"/>
                <w:color w:val="000000"/>
                <w:spacing w:val="-2"/>
              </w:rPr>
              <w:t>zmniejszenie liczby procedur</w:t>
            </w:r>
          </w:p>
          <w:p w14:paraId="0647B57E" w14:textId="77777777" w:rsidR="001C7400" w:rsidRDefault="001C7400" w:rsidP="001C7400">
            <w:pPr>
              <w:spacing w:line="240" w:lineRule="auto"/>
              <w:rPr>
                <w:rFonts w:ascii="Times New Roman" w:hAnsi="Times New Roman"/>
                <w:color w:val="000000"/>
                <w:spacing w:val="-2"/>
              </w:rPr>
            </w:pPr>
            <w:r>
              <w:rPr>
                <w:rFonts w:ascii="MS Mincho" w:eastAsia="MS Mincho" w:hAnsi="MS Mincho" w:cs="MS Mincho" w:hint="eastAsia"/>
                <w:color w:val="000000"/>
                <w:spacing w:val="-2"/>
              </w:rPr>
              <w:t>☒</w:t>
            </w:r>
            <w:r w:rsidRPr="00FA4BAF">
              <w:rPr>
                <w:rFonts w:ascii="Times New Roman" w:hAnsi="Times New Roman" w:hint="eastAsia"/>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080A585A" w14:textId="77777777" w:rsidR="001C7400" w:rsidRPr="008B4FE6" w:rsidRDefault="001C7400" w:rsidP="001C7400">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7"/>
            <w:shd w:val="clear" w:color="auto" w:fill="FFFFFF"/>
          </w:tcPr>
          <w:p w14:paraId="0FEC234E" w14:textId="77777777" w:rsidR="001C7400" w:rsidRPr="008B4FE6" w:rsidRDefault="001C7400" w:rsidP="001C7400">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71131A0F" w14:textId="77777777" w:rsidR="001C7400" w:rsidRPr="008B4FE6" w:rsidRDefault="001C7400" w:rsidP="001C7400">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04DBB088" w14:textId="77777777" w:rsidR="001C7400" w:rsidRPr="008B4FE6" w:rsidRDefault="001C7400" w:rsidP="001C7400">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7B100747" w14:textId="77777777" w:rsidR="001C7400" w:rsidRPr="008B4FE6"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30F41FA3" w14:textId="77777777" w:rsidR="001C7400" w:rsidRPr="008B4FE6" w:rsidRDefault="001C7400" w:rsidP="001C7400">
            <w:pPr>
              <w:spacing w:line="240" w:lineRule="auto"/>
              <w:rPr>
                <w:rFonts w:ascii="Times New Roman" w:hAnsi="Times New Roman"/>
                <w:color w:val="000000"/>
              </w:rPr>
            </w:pPr>
          </w:p>
        </w:tc>
      </w:tr>
      <w:tr w:rsidR="001C7400" w:rsidRPr="008B4FE6" w14:paraId="6994C065" w14:textId="77777777" w:rsidTr="00676C8D">
        <w:trPr>
          <w:gridAfter w:val="1"/>
          <w:wAfter w:w="10" w:type="dxa"/>
          <w:trHeight w:val="870"/>
        </w:trPr>
        <w:tc>
          <w:tcPr>
            <w:tcW w:w="5111" w:type="dxa"/>
            <w:gridSpan w:val="12"/>
            <w:shd w:val="clear" w:color="auto" w:fill="FFFFFF"/>
          </w:tcPr>
          <w:p w14:paraId="4923AA3E" w14:textId="77777777" w:rsidR="001C7400" w:rsidRPr="008B4FE6" w:rsidRDefault="001C7400" w:rsidP="001C7400">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7"/>
            <w:shd w:val="clear" w:color="auto" w:fill="FFFFFF"/>
          </w:tcPr>
          <w:p w14:paraId="7846F8CB"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5C36FA4"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459ED5FF" w14:textId="77777777" w:rsidR="001C7400" w:rsidRDefault="001C7400" w:rsidP="001C7400">
            <w:pPr>
              <w:spacing w:line="240" w:lineRule="auto"/>
              <w:rPr>
                <w:rFonts w:ascii="Times New Roman" w:hAnsi="Times New Roman"/>
                <w:color w:val="000000"/>
              </w:rPr>
            </w:pPr>
            <w:r>
              <w:rPr>
                <w:rFonts w:ascii="MS Mincho" w:eastAsia="MS Mincho" w:hAnsi="MS Mincho" w:cs="MS Mincho" w:hint="eastAsia"/>
                <w:color w:val="000000"/>
                <w:spacing w:val="-2"/>
              </w:rPr>
              <w:t>☒</w:t>
            </w:r>
            <w:r>
              <w:rPr>
                <w:rFonts w:ascii="Times New Roman" w:hAnsi="Times New Roman"/>
                <w:color w:val="000000"/>
              </w:rPr>
              <w:t xml:space="preserve"> nie dotyczy</w:t>
            </w:r>
          </w:p>
          <w:p w14:paraId="7984754B" w14:textId="77777777" w:rsidR="001C7400" w:rsidRPr="008B4FE6" w:rsidRDefault="001C7400" w:rsidP="001C7400">
            <w:pPr>
              <w:spacing w:line="240" w:lineRule="auto"/>
              <w:rPr>
                <w:rFonts w:ascii="Times New Roman" w:hAnsi="Times New Roman"/>
                <w:color w:val="000000"/>
              </w:rPr>
            </w:pPr>
          </w:p>
        </w:tc>
      </w:tr>
      <w:tr w:rsidR="001C7400" w:rsidRPr="008B4FE6" w14:paraId="5E1A5C68" w14:textId="77777777" w:rsidTr="00676C8D">
        <w:trPr>
          <w:gridAfter w:val="1"/>
          <w:wAfter w:w="10" w:type="dxa"/>
          <w:trHeight w:val="630"/>
        </w:trPr>
        <w:tc>
          <w:tcPr>
            <w:tcW w:w="10937" w:type="dxa"/>
            <w:gridSpan w:val="29"/>
            <w:shd w:val="clear" w:color="auto" w:fill="FFFFFF"/>
          </w:tcPr>
          <w:p w14:paraId="0AA5D02A" w14:textId="77777777" w:rsidR="001C7400" w:rsidRPr="00FA4BAF" w:rsidRDefault="001C7400" w:rsidP="001C7400">
            <w:pPr>
              <w:spacing w:line="240" w:lineRule="auto"/>
              <w:jc w:val="both"/>
              <w:rPr>
                <w:rFonts w:ascii="Times New Roman" w:hAnsi="Times New Roman"/>
                <w:color w:val="000000"/>
              </w:rPr>
            </w:pPr>
            <w:r>
              <w:rPr>
                <w:rFonts w:ascii="Times New Roman" w:hAnsi="Times New Roman"/>
                <w:color w:val="000000"/>
              </w:rPr>
              <w:t>Komentarz:</w:t>
            </w:r>
          </w:p>
          <w:p w14:paraId="162F9D33" w14:textId="77777777" w:rsidR="001C7400" w:rsidRPr="00FA4BAF" w:rsidRDefault="001C7400" w:rsidP="001C7400">
            <w:pPr>
              <w:spacing w:after="120" w:line="240" w:lineRule="auto"/>
              <w:jc w:val="both"/>
              <w:rPr>
                <w:rFonts w:ascii="Times New Roman" w:hAnsi="Times New Roman"/>
                <w:color w:val="000000"/>
              </w:rPr>
            </w:pPr>
            <w:r w:rsidRPr="00FA4BAF">
              <w:rPr>
                <w:rFonts w:ascii="Times New Roman" w:hAnsi="Times New Roman"/>
                <w:color w:val="000000"/>
              </w:rPr>
              <w:t>Regulacje prawne zawarte w projekcie wpłyną pozytywnie na:</w:t>
            </w:r>
          </w:p>
          <w:p w14:paraId="3BAE5B02" w14:textId="78921D6F" w:rsidR="001C7400" w:rsidRPr="00FA4BAF" w:rsidRDefault="001C7400" w:rsidP="001C7400">
            <w:pPr>
              <w:spacing w:after="80" w:line="240" w:lineRule="auto"/>
              <w:jc w:val="both"/>
              <w:rPr>
                <w:rFonts w:ascii="Times New Roman" w:hAnsi="Times New Roman"/>
                <w:color w:val="000000"/>
                <w:spacing w:val="-2"/>
              </w:rPr>
            </w:pPr>
            <w:r w:rsidRPr="00FA4BAF">
              <w:rPr>
                <w:rFonts w:ascii="Times New Roman" w:hAnsi="Times New Roman"/>
                <w:color w:val="000000"/>
              </w:rPr>
              <w:t>1) zmniejszenie liczby dokumentów poprzez</w:t>
            </w:r>
            <w:r w:rsidRPr="00FA4BAF">
              <w:rPr>
                <w:rFonts w:ascii="Times New Roman" w:hAnsi="Times New Roman"/>
                <w:color w:val="000000"/>
                <w:spacing w:val="-2"/>
              </w:rPr>
              <w:t xml:space="preserve"> umożliwienie zapoznania się z treścią dokumentu planistycznego w trybie online z wykorzystaniem technik geoinformacyjnych, co może ograniczyć liczbę wydawanych wypisów i wyrysów z</w:t>
            </w:r>
            <w:r w:rsidR="002C5C04">
              <w:rPr>
                <w:rFonts w:ascii="Times New Roman" w:hAnsi="Times New Roman"/>
                <w:color w:val="000000"/>
                <w:spacing w:val="-2"/>
              </w:rPr>
              <w:t> </w:t>
            </w:r>
            <w:r w:rsidRPr="00FA4BAF">
              <w:rPr>
                <w:rFonts w:ascii="Times New Roman" w:hAnsi="Times New Roman"/>
                <w:color w:val="000000"/>
                <w:spacing w:val="-2"/>
              </w:rPr>
              <w:t>dokumentów planistycznych;</w:t>
            </w:r>
          </w:p>
          <w:p w14:paraId="2AE63F62" w14:textId="77777777" w:rsidR="001C7400" w:rsidRPr="00FA4BAF" w:rsidRDefault="001C7400" w:rsidP="001C7400">
            <w:pPr>
              <w:spacing w:after="80" w:line="240" w:lineRule="auto"/>
              <w:jc w:val="both"/>
            </w:pPr>
            <w:r w:rsidRPr="00FA4BAF">
              <w:rPr>
                <w:rFonts w:ascii="Times New Roman" w:hAnsi="Times New Roman"/>
                <w:color w:val="000000"/>
                <w:spacing w:val="-2"/>
              </w:rPr>
              <w:t>2) skrócenie czasu na załatwienie sprawy poprzez zapewnienie dostępu do danych zawierających zasięg oraz ustalenia planu ogólnego gminy, co usprawni określenie ścieżki procesu inwestycyjnego.</w:t>
            </w:r>
          </w:p>
        </w:tc>
      </w:tr>
      <w:tr w:rsidR="001C7400" w:rsidRPr="008B4FE6" w14:paraId="291599FF" w14:textId="77777777" w:rsidTr="00676C8D">
        <w:trPr>
          <w:gridAfter w:val="1"/>
          <w:wAfter w:w="10" w:type="dxa"/>
          <w:trHeight w:val="142"/>
        </w:trPr>
        <w:tc>
          <w:tcPr>
            <w:tcW w:w="10937" w:type="dxa"/>
            <w:gridSpan w:val="29"/>
            <w:shd w:val="clear" w:color="auto" w:fill="99CCFF"/>
          </w:tcPr>
          <w:p w14:paraId="3457D866" w14:textId="77777777" w:rsidR="001C7400" w:rsidRPr="008B4FE6" w:rsidRDefault="001C7400" w:rsidP="001C7400">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1C7400" w:rsidRPr="008B4FE6" w14:paraId="69B444FC" w14:textId="77777777" w:rsidTr="00676C8D">
        <w:trPr>
          <w:gridAfter w:val="1"/>
          <w:wAfter w:w="10" w:type="dxa"/>
          <w:trHeight w:val="142"/>
        </w:trPr>
        <w:tc>
          <w:tcPr>
            <w:tcW w:w="10937" w:type="dxa"/>
            <w:gridSpan w:val="29"/>
            <w:shd w:val="clear" w:color="auto" w:fill="auto"/>
          </w:tcPr>
          <w:p w14:paraId="3CC1966A" w14:textId="77777777" w:rsidR="001C7400" w:rsidRPr="008B4FE6" w:rsidRDefault="001C7400" w:rsidP="001C7400">
            <w:pPr>
              <w:spacing w:line="240" w:lineRule="auto"/>
              <w:jc w:val="both"/>
              <w:rPr>
                <w:rFonts w:ascii="Times New Roman" w:hAnsi="Times New Roman"/>
                <w:color w:val="000000"/>
              </w:rPr>
            </w:pPr>
            <w:r>
              <w:rPr>
                <w:rFonts w:ascii="Times New Roman" w:hAnsi="Times New Roman"/>
                <w:color w:val="000000"/>
              </w:rPr>
              <w:t>Nie dotyczy.</w:t>
            </w:r>
          </w:p>
        </w:tc>
      </w:tr>
      <w:tr w:rsidR="001C7400" w:rsidRPr="008B4FE6" w14:paraId="53DFCE3A" w14:textId="77777777" w:rsidTr="00676C8D">
        <w:trPr>
          <w:gridAfter w:val="1"/>
          <w:wAfter w:w="10" w:type="dxa"/>
          <w:trHeight w:val="142"/>
        </w:trPr>
        <w:tc>
          <w:tcPr>
            <w:tcW w:w="10937" w:type="dxa"/>
            <w:gridSpan w:val="29"/>
            <w:shd w:val="clear" w:color="auto" w:fill="99CCFF"/>
          </w:tcPr>
          <w:p w14:paraId="43C767A4" w14:textId="77777777" w:rsidR="001C7400" w:rsidRPr="008B4FE6" w:rsidRDefault="001C7400" w:rsidP="001C7400">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1C7400" w:rsidRPr="008B4FE6" w14:paraId="77BF459D" w14:textId="77777777" w:rsidTr="00676C8D">
        <w:trPr>
          <w:gridAfter w:val="1"/>
          <w:wAfter w:w="10" w:type="dxa"/>
          <w:trHeight w:val="1031"/>
        </w:trPr>
        <w:tc>
          <w:tcPr>
            <w:tcW w:w="3547" w:type="dxa"/>
            <w:gridSpan w:val="5"/>
            <w:shd w:val="clear" w:color="auto" w:fill="FFFFFF"/>
          </w:tcPr>
          <w:p w14:paraId="4BF76421" w14:textId="77777777" w:rsidR="001C7400" w:rsidRPr="008B4FE6" w:rsidRDefault="001C7400" w:rsidP="001C7400">
            <w:pPr>
              <w:spacing w:line="240" w:lineRule="auto"/>
              <w:rPr>
                <w:rFonts w:ascii="Times New Roman" w:hAnsi="Times New Roman"/>
                <w:color w:val="000000"/>
              </w:rPr>
            </w:pPr>
          </w:p>
          <w:p w14:paraId="6CC936C1" w14:textId="77777777" w:rsidR="001C7400" w:rsidRPr="008B4FE6" w:rsidRDefault="001C7400" w:rsidP="001C7400">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7E46721C"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6F94A0DE" w14:textId="77777777" w:rsidR="001C7400" w:rsidRPr="00BF6667"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5"/>
            <w:shd w:val="clear" w:color="auto" w:fill="FFFFFF"/>
          </w:tcPr>
          <w:p w14:paraId="33EC58DD" w14:textId="77777777" w:rsidR="001C7400" w:rsidRPr="008B4FE6" w:rsidRDefault="001C7400" w:rsidP="001C7400">
            <w:pPr>
              <w:spacing w:line="240" w:lineRule="auto"/>
              <w:rPr>
                <w:rFonts w:ascii="Times New Roman" w:hAnsi="Times New Roman"/>
                <w:color w:val="000000"/>
              </w:rPr>
            </w:pPr>
          </w:p>
          <w:p w14:paraId="0D19E5A3" w14:textId="77777777" w:rsidR="001C7400" w:rsidRPr="008B4FE6" w:rsidRDefault="001C7400" w:rsidP="001C7400">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358B5F67" w14:textId="77777777" w:rsidR="001C7400"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3ED7CD4E" w14:textId="77777777" w:rsidR="001C7400" w:rsidRPr="008B4FE6"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77EC0FD6" w14:textId="77777777" w:rsidR="001C7400" w:rsidRPr="008B4FE6" w:rsidRDefault="001C7400" w:rsidP="001C7400">
            <w:pPr>
              <w:spacing w:line="240" w:lineRule="auto"/>
              <w:rPr>
                <w:rFonts w:ascii="Times New Roman" w:hAnsi="Times New Roman"/>
                <w:color w:val="000000"/>
              </w:rPr>
            </w:pPr>
          </w:p>
          <w:p w14:paraId="3628712A" w14:textId="77777777" w:rsidR="001C7400" w:rsidRDefault="001C7400" w:rsidP="001C7400">
            <w:pPr>
              <w:spacing w:line="240" w:lineRule="auto"/>
              <w:rPr>
                <w:rFonts w:ascii="Times New Roman" w:hAnsi="Times New Roman"/>
                <w:color w:val="000000"/>
                <w:spacing w:val="-2"/>
              </w:rPr>
            </w:pPr>
            <w:r w:rsidRPr="00AE61E9">
              <w:rPr>
                <w:rFonts w:ascii="MS Mincho" w:eastAsia="MS Mincho" w:hAnsi="MS Mincho" w:cs="MS Mincho"/>
                <w:color w:val="000000"/>
                <w:spacing w:val="-2"/>
              </w:rPr>
              <w:t>☒</w:t>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488A2BCD" w14:textId="77777777" w:rsidR="001C7400" w:rsidRPr="008B4FE6" w:rsidRDefault="001C7400" w:rsidP="001C7400">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5E4C3F">
              <w:rPr>
                <w:rFonts w:ascii="Times New Roman" w:hAnsi="Times New Roman"/>
                <w:color w:val="000000"/>
              </w:rPr>
            </w:r>
            <w:r w:rsidR="005E4C3F">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1C7400" w:rsidRPr="008B4FE6" w14:paraId="0BC6E9CF" w14:textId="77777777" w:rsidTr="00676C8D">
        <w:trPr>
          <w:gridAfter w:val="1"/>
          <w:wAfter w:w="10" w:type="dxa"/>
          <w:trHeight w:val="712"/>
        </w:trPr>
        <w:tc>
          <w:tcPr>
            <w:tcW w:w="2243" w:type="dxa"/>
            <w:gridSpan w:val="2"/>
            <w:shd w:val="clear" w:color="auto" w:fill="FFFFFF"/>
            <w:vAlign w:val="center"/>
          </w:tcPr>
          <w:p w14:paraId="7FDE98AF" w14:textId="77777777" w:rsidR="001C7400" w:rsidRPr="008B4FE6" w:rsidRDefault="001C7400" w:rsidP="001C7400">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14:paraId="19946D22" w14:textId="77777777" w:rsidR="001C7400" w:rsidRPr="00FA4BAF" w:rsidRDefault="001C7400" w:rsidP="001C7400">
            <w:pPr>
              <w:spacing w:line="240" w:lineRule="auto"/>
              <w:jc w:val="both"/>
              <w:rPr>
                <w:rFonts w:ascii="Times New Roman" w:hAnsi="Times New Roman"/>
                <w:color w:val="000000"/>
                <w:spacing w:val="-2"/>
              </w:rPr>
            </w:pPr>
            <w:r w:rsidRPr="00FA4BAF">
              <w:rPr>
                <w:rFonts w:ascii="Times New Roman" w:hAnsi="Times New Roman"/>
                <w:color w:val="000000"/>
                <w:spacing w:val="-2"/>
              </w:rPr>
              <w:t xml:space="preserve">Projektowane rozporządzenie stanowi kontynuację procesu cyfryzacji planowania przestrzennego, poprzez: </w:t>
            </w:r>
          </w:p>
          <w:p w14:paraId="6E2B790E" w14:textId="77777777" w:rsidR="001C7400" w:rsidRPr="00FA4BAF" w:rsidRDefault="001C7400" w:rsidP="001C7400">
            <w:pPr>
              <w:spacing w:line="240" w:lineRule="auto"/>
              <w:jc w:val="both"/>
              <w:rPr>
                <w:rFonts w:ascii="Times New Roman" w:hAnsi="Times New Roman"/>
                <w:color w:val="000000"/>
                <w:spacing w:val="-2"/>
              </w:rPr>
            </w:pPr>
            <w:r w:rsidRPr="00FA4BAF">
              <w:rPr>
                <w:rFonts w:ascii="Times New Roman" w:hAnsi="Times New Roman"/>
                <w:color w:val="000000"/>
                <w:spacing w:val="-2"/>
              </w:rPr>
              <w:t>•</w:t>
            </w:r>
            <w:r w:rsidRPr="00FA4BAF">
              <w:rPr>
                <w:rFonts w:ascii="Times New Roman" w:hAnsi="Times New Roman"/>
                <w:color w:val="000000"/>
                <w:spacing w:val="-2"/>
              </w:rPr>
              <w:tab/>
              <w:t>tworzenie planu ogólnego gminy stanowiącego bazę danych w postaci warstw wektorowych z atrybutami, prezentującymi ustalenia aktu;</w:t>
            </w:r>
          </w:p>
          <w:p w14:paraId="14D007C6" w14:textId="77777777" w:rsidR="001C7400" w:rsidRPr="008B4FE6" w:rsidRDefault="001C7400" w:rsidP="001C7400">
            <w:pPr>
              <w:spacing w:line="240" w:lineRule="auto"/>
              <w:jc w:val="both"/>
              <w:rPr>
                <w:rFonts w:ascii="Times New Roman" w:hAnsi="Times New Roman"/>
                <w:color w:val="000000"/>
                <w:spacing w:val="-2"/>
              </w:rPr>
            </w:pPr>
            <w:r w:rsidRPr="00FA4BAF">
              <w:rPr>
                <w:rFonts w:ascii="Times New Roman" w:hAnsi="Times New Roman"/>
                <w:color w:val="000000"/>
                <w:spacing w:val="-2"/>
              </w:rPr>
              <w:t>Jest to kolejny istotny krok w kierunku upowszechnienia danych cyfrowych dotyczących dokumentów planistycznych w postaci zbiorów danych przestrzennych.</w:t>
            </w:r>
          </w:p>
        </w:tc>
      </w:tr>
      <w:tr w:rsidR="001C7400" w:rsidRPr="008B4FE6" w14:paraId="69761167" w14:textId="77777777" w:rsidTr="00676C8D">
        <w:trPr>
          <w:gridAfter w:val="1"/>
          <w:wAfter w:w="10" w:type="dxa"/>
          <w:trHeight w:val="142"/>
        </w:trPr>
        <w:tc>
          <w:tcPr>
            <w:tcW w:w="10937" w:type="dxa"/>
            <w:gridSpan w:val="29"/>
            <w:shd w:val="clear" w:color="auto" w:fill="99CCFF"/>
          </w:tcPr>
          <w:p w14:paraId="69046A7C" w14:textId="77777777" w:rsidR="001C7400" w:rsidRPr="00627221" w:rsidRDefault="001C7400" w:rsidP="001C7400">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1C7400" w:rsidRPr="008B4FE6" w14:paraId="5202CAA7" w14:textId="77777777" w:rsidTr="00676C8D">
        <w:trPr>
          <w:gridAfter w:val="1"/>
          <w:wAfter w:w="10" w:type="dxa"/>
          <w:trHeight w:val="142"/>
        </w:trPr>
        <w:tc>
          <w:tcPr>
            <w:tcW w:w="10937" w:type="dxa"/>
            <w:gridSpan w:val="29"/>
            <w:shd w:val="clear" w:color="auto" w:fill="FFFFFF"/>
          </w:tcPr>
          <w:p w14:paraId="71868E02" w14:textId="2C6821B7" w:rsidR="001C7400" w:rsidRPr="00B37C80" w:rsidRDefault="001C7400" w:rsidP="001C7400">
            <w:pPr>
              <w:spacing w:line="240" w:lineRule="auto"/>
              <w:jc w:val="both"/>
              <w:rPr>
                <w:rFonts w:ascii="Times New Roman" w:hAnsi="Times New Roman"/>
                <w:spacing w:val="-2"/>
              </w:rPr>
            </w:pPr>
            <w:r w:rsidRPr="00FA4BAF">
              <w:rPr>
                <w:rFonts w:ascii="Times New Roman" w:hAnsi="Times New Roman"/>
                <w:spacing w:val="-2"/>
              </w:rPr>
              <w:t>Rozporządzenie wejdzie w życie</w:t>
            </w:r>
            <w:r w:rsidR="006F5AAA">
              <w:t xml:space="preserve"> </w:t>
            </w:r>
            <w:r w:rsidR="006F5AAA" w:rsidRPr="006F5AAA">
              <w:rPr>
                <w:rFonts w:ascii="Times New Roman" w:hAnsi="Times New Roman"/>
                <w:spacing w:val="-2"/>
              </w:rPr>
              <w:t xml:space="preserve">po upływie </w:t>
            </w:r>
            <w:r w:rsidR="00CF5366">
              <w:rPr>
                <w:rFonts w:ascii="Times New Roman" w:hAnsi="Times New Roman"/>
                <w:spacing w:val="-2"/>
              </w:rPr>
              <w:t>14</w:t>
            </w:r>
            <w:r w:rsidR="006F5AAA" w:rsidRPr="006F5AAA">
              <w:rPr>
                <w:rFonts w:ascii="Times New Roman" w:hAnsi="Times New Roman"/>
                <w:spacing w:val="-2"/>
              </w:rPr>
              <w:t xml:space="preserve"> </w:t>
            </w:r>
            <w:r w:rsidR="00CF5366">
              <w:rPr>
                <w:rFonts w:ascii="Times New Roman" w:hAnsi="Times New Roman"/>
                <w:spacing w:val="-2"/>
              </w:rPr>
              <w:t>dni</w:t>
            </w:r>
            <w:r w:rsidR="006F5AAA" w:rsidRPr="006F5AAA">
              <w:rPr>
                <w:rFonts w:ascii="Times New Roman" w:hAnsi="Times New Roman"/>
                <w:spacing w:val="-2"/>
              </w:rPr>
              <w:t xml:space="preserve"> od dnia ogłoszenia</w:t>
            </w:r>
            <w:r w:rsidR="00CF5366">
              <w:rPr>
                <w:rFonts w:ascii="Times New Roman" w:hAnsi="Times New Roman"/>
                <w:spacing w:val="-2"/>
              </w:rPr>
              <w:t>.</w:t>
            </w:r>
          </w:p>
        </w:tc>
      </w:tr>
      <w:tr w:rsidR="001C7400" w:rsidRPr="008B4FE6" w14:paraId="40194B0A" w14:textId="77777777" w:rsidTr="00676C8D">
        <w:trPr>
          <w:gridAfter w:val="1"/>
          <w:wAfter w:w="10" w:type="dxa"/>
          <w:trHeight w:val="142"/>
        </w:trPr>
        <w:tc>
          <w:tcPr>
            <w:tcW w:w="10937" w:type="dxa"/>
            <w:gridSpan w:val="29"/>
            <w:shd w:val="clear" w:color="auto" w:fill="99CCFF"/>
          </w:tcPr>
          <w:p w14:paraId="5025401C"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1C7400" w:rsidRPr="008B4FE6" w14:paraId="1645A25B" w14:textId="77777777" w:rsidTr="00676C8D">
        <w:trPr>
          <w:gridAfter w:val="1"/>
          <w:wAfter w:w="10" w:type="dxa"/>
          <w:trHeight w:val="142"/>
        </w:trPr>
        <w:tc>
          <w:tcPr>
            <w:tcW w:w="10937" w:type="dxa"/>
            <w:gridSpan w:val="29"/>
            <w:shd w:val="clear" w:color="auto" w:fill="FFFFFF"/>
          </w:tcPr>
          <w:p w14:paraId="25608272" w14:textId="77777777" w:rsidR="001C7400" w:rsidRPr="00FA4BAF" w:rsidRDefault="001C7400" w:rsidP="001C7400">
            <w:pPr>
              <w:pStyle w:val="redniasiatka1akcent21"/>
              <w:suppressAutoHyphens w:val="0"/>
              <w:spacing w:before="80" w:after="120" w:line="240" w:lineRule="auto"/>
              <w:ind w:left="0"/>
              <w:jc w:val="both"/>
              <w:textAlignment w:val="auto"/>
              <w:rPr>
                <w:rFonts w:ascii="Times New Roman" w:eastAsia="Times New Roman" w:hAnsi="Times New Roman"/>
              </w:rPr>
            </w:pPr>
            <w:r w:rsidRPr="00FA4BAF">
              <w:rPr>
                <w:rFonts w:ascii="Times New Roman" w:eastAsia="Times New Roman" w:hAnsi="Times New Roman"/>
              </w:rPr>
              <w:t>Do oceny efektów zaproponowanych zmian proponuje się wykorzystać:</w:t>
            </w:r>
          </w:p>
          <w:p w14:paraId="027911A8" w14:textId="18801A39" w:rsidR="001C7400" w:rsidRDefault="001C7400" w:rsidP="001C7400">
            <w:pPr>
              <w:numPr>
                <w:ilvl w:val="0"/>
                <w:numId w:val="22"/>
              </w:numPr>
              <w:suppressAutoHyphens/>
              <w:spacing w:line="240" w:lineRule="auto"/>
              <w:jc w:val="both"/>
              <w:rPr>
                <w:rFonts w:ascii="Times New Roman" w:hAnsi="Times New Roman"/>
                <w:color w:val="000000"/>
              </w:rPr>
            </w:pPr>
            <w:r w:rsidRPr="00FA4BAF">
              <w:rPr>
                <w:rFonts w:ascii="Times New Roman" w:hAnsi="Times New Roman"/>
                <w:color w:val="000000"/>
              </w:rPr>
              <w:t>wyniki corocznego badania PZP-1 realizowanego na zlecenie Ministerstwa Rozwoju i Technologii przez GUS za</w:t>
            </w:r>
            <w:r w:rsidR="002C5C04">
              <w:rPr>
                <w:rFonts w:ascii="Times New Roman" w:hAnsi="Times New Roman"/>
                <w:color w:val="000000"/>
              </w:rPr>
              <w:t> </w:t>
            </w:r>
            <w:r w:rsidRPr="00FA4BAF">
              <w:rPr>
                <w:rFonts w:ascii="Times New Roman" w:hAnsi="Times New Roman"/>
                <w:color w:val="000000"/>
              </w:rPr>
              <w:t>2025 rok; mierniki wprowadzone do formularza badania PZP-1 zostaną dostosowane do proponowanych regulacji w zakresie planu ogólnego gminy;</w:t>
            </w:r>
          </w:p>
          <w:p w14:paraId="79A6FD05" w14:textId="012B592D" w:rsidR="001C7400" w:rsidRPr="00FA4BAF" w:rsidRDefault="001C7400" w:rsidP="001C7400">
            <w:pPr>
              <w:numPr>
                <w:ilvl w:val="0"/>
                <w:numId w:val="22"/>
              </w:numPr>
              <w:suppressAutoHyphens/>
              <w:spacing w:line="240" w:lineRule="auto"/>
              <w:jc w:val="both"/>
              <w:rPr>
                <w:rFonts w:ascii="Times New Roman" w:hAnsi="Times New Roman"/>
                <w:color w:val="000000"/>
              </w:rPr>
            </w:pPr>
            <w:r w:rsidRPr="00FA4BAF">
              <w:rPr>
                <w:rFonts w:ascii="Times New Roman" w:hAnsi="Times New Roman"/>
                <w:color w:val="000000"/>
              </w:rPr>
              <w:t>wyniki corocznej sprawozdawczości Komisji Europejskiej z postępów wdrażania dyrektywy INSPIRE w temacie „zagospodarowanie przestrzenne” za 2025 rok; miernikiem efektów będzie procentowy udział zbiorów danych app opisanych metadanymi zagospodarowania przestrzennego; wartość docelowa powinna wynieść „100%”. Wyniki monitorowania</w:t>
            </w:r>
            <w:r w:rsidRPr="00FA4BAF">
              <w:rPr>
                <w:rFonts w:ascii="Times New Roman" w:hAnsi="Times New Roman"/>
                <w:color w:val="000000"/>
                <w:shd w:val="clear" w:color="auto" w:fill="FFFFFF"/>
              </w:rPr>
              <w:t xml:space="preserve"> </w:t>
            </w:r>
            <w:r w:rsidRPr="00FA4BAF">
              <w:rPr>
                <w:rFonts w:ascii="Times New Roman" w:hAnsi="Times New Roman"/>
                <w:color w:val="000000"/>
              </w:rPr>
              <w:t xml:space="preserve">wdrażania infrastruktur informacji przestrzennej przez państwa członkowskie, są publikowane przez Komisję do dnia </w:t>
            </w:r>
            <w:r w:rsidR="002D365C">
              <w:rPr>
                <w:rFonts w:ascii="Times New Roman" w:hAnsi="Times New Roman"/>
                <w:color w:val="000000"/>
              </w:rPr>
              <w:t>31 marca</w:t>
            </w:r>
            <w:r w:rsidR="002D365C" w:rsidRPr="00FA4BAF">
              <w:rPr>
                <w:rFonts w:ascii="Times New Roman" w:hAnsi="Times New Roman"/>
                <w:color w:val="000000"/>
              </w:rPr>
              <w:t xml:space="preserve"> </w:t>
            </w:r>
            <w:r w:rsidRPr="00FA4BAF">
              <w:rPr>
                <w:rFonts w:ascii="Times New Roman" w:hAnsi="Times New Roman"/>
                <w:color w:val="000000"/>
              </w:rPr>
              <w:t xml:space="preserve">następnego roku, a zatem wyniki dla wskazanego miernika zostaną opublikowane do </w:t>
            </w:r>
            <w:r w:rsidR="002D365C">
              <w:rPr>
                <w:rFonts w:ascii="Times New Roman" w:hAnsi="Times New Roman"/>
                <w:color w:val="000000"/>
              </w:rPr>
              <w:t>31 marca</w:t>
            </w:r>
            <w:r w:rsidRPr="00FA4BAF">
              <w:rPr>
                <w:rFonts w:ascii="Times New Roman" w:hAnsi="Times New Roman"/>
                <w:color w:val="000000"/>
              </w:rPr>
              <w:t xml:space="preserve"> </w:t>
            </w:r>
            <w:r w:rsidR="002D365C" w:rsidRPr="00FA4BAF">
              <w:rPr>
                <w:rFonts w:ascii="Times New Roman" w:hAnsi="Times New Roman"/>
                <w:color w:val="000000"/>
              </w:rPr>
              <w:t>202</w:t>
            </w:r>
            <w:r w:rsidR="002D365C">
              <w:rPr>
                <w:rFonts w:ascii="Times New Roman" w:hAnsi="Times New Roman"/>
                <w:color w:val="000000"/>
              </w:rPr>
              <w:t>6</w:t>
            </w:r>
            <w:r w:rsidR="002D365C" w:rsidRPr="00FA4BAF">
              <w:rPr>
                <w:rFonts w:ascii="Times New Roman" w:hAnsi="Times New Roman"/>
                <w:color w:val="000000"/>
              </w:rPr>
              <w:t xml:space="preserve"> </w:t>
            </w:r>
            <w:r w:rsidRPr="00FA4BAF">
              <w:rPr>
                <w:rFonts w:ascii="Times New Roman" w:hAnsi="Times New Roman"/>
                <w:color w:val="000000"/>
              </w:rPr>
              <w:t>roku.</w:t>
            </w:r>
          </w:p>
        </w:tc>
      </w:tr>
      <w:tr w:rsidR="001C7400" w:rsidRPr="008B4FE6" w14:paraId="21047AB3" w14:textId="77777777" w:rsidTr="00676C8D">
        <w:trPr>
          <w:gridAfter w:val="1"/>
          <w:wAfter w:w="10" w:type="dxa"/>
          <w:trHeight w:val="142"/>
        </w:trPr>
        <w:tc>
          <w:tcPr>
            <w:tcW w:w="10937" w:type="dxa"/>
            <w:gridSpan w:val="29"/>
            <w:shd w:val="clear" w:color="auto" w:fill="99CCFF"/>
          </w:tcPr>
          <w:p w14:paraId="08723914" w14:textId="77777777" w:rsidR="001C7400" w:rsidRPr="008B4FE6" w:rsidRDefault="001C7400" w:rsidP="001C7400">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1C7400" w:rsidRPr="008B4FE6" w14:paraId="1B39ED65" w14:textId="77777777" w:rsidTr="00676C8D">
        <w:trPr>
          <w:gridAfter w:val="1"/>
          <w:wAfter w:w="10" w:type="dxa"/>
          <w:trHeight w:val="142"/>
        </w:trPr>
        <w:tc>
          <w:tcPr>
            <w:tcW w:w="10937" w:type="dxa"/>
            <w:gridSpan w:val="29"/>
            <w:shd w:val="clear" w:color="auto" w:fill="FFFFFF"/>
          </w:tcPr>
          <w:p w14:paraId="43E3F4FA" w14:textId="77777777" w:rsidR="001C7400" w:rsidRPr="00FA4BAF" w:rsidRDefault="001C7400" w:rsidP="001C7400">
            <w:pPr>
              <w:spacing w:line="240" w:lineRule="auto"/>
              <w:jc w:val="both"/>
              <w:rPr>
                <w:rFonts w:ascii="Times New Roman" w:hAnsi="Times New Roman"/>
                <w:iCs/>
                <w:color w:val="000000"/>
                <w:spacing w:val="-2"/>
              </w:rPr>
            </w:pPr>
            <w:r w:rsidRPr="00FA4BAF">
              <w:rPr>
                <w:rFonts w:ascii="Times New Roman" w:hAnsi="Times New Roman"/>
                <w:iCs/>
                <w:color w:val="000000"/>
                <w:spacing w:val="-2"/>
              </w:rPr>
              <w:t>Nie dotyczy.</w:t>
            </w:r>
          </w:p>
        </w:tc>
      </w:tr>
    </w:tbl>
    <w:p w14:paraId="147D4E00" w14:textId="6319D2C0" w:rsidR="006176ED" w:rsidRPr="00522D94" w:rsidRDefault="009D0655" w:rsidP="00580651">
      <w:pPr>
        <w:pStyle w:val="Nagwek1"/>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5D9B6" w14:textId="77777777" w:rsidR="00CC4AE3" w:rsidRDefault="00CC4AE3" w:rsidP="00044739">
      <w:pPr>
        <w:spacing w:line="240" w:lineRule="auto"/>
      </w:pPr>
      <w:r>
        <w:separator/>
      </w:r>
    </w:p>
  </w:endnote>
  <w:endnote w:type="continuationSeparator" w:id="0">
    <w:p w14:paraId="7E34234E" w14:textId="77777777" w:rsidR="00CC4AE3" w:rsidRDefault="00CC4AE3"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9F29" w14:textId="77777777" w:rsidR="00CC4AE3" w:rsidRDefault="00CC4AE3" w:rsidP="00044739">
      <w:pPr>
        <w:spacing w:line="240" w:lineRule="auto"/>
      </w:pPr>
      <w:r>
        <w:separator/>
      </w:r>
    </w:p>
  </w:footnote>
  <w:footnote w:type="continuationSeparator" w:id="0">
    <w:p w14:paraId="1A178BEA" w14:textId="77777777" w:rsidR="00CC4AE3" w:rsidRDefault="00CC4AE3" w:rsidP="00044739">
      <w:pPr>
        <w:spacing w:line="240" w:lineRule="auto"/>
      </w:pPr>
      <w:r>
        <w:continuationSeparator/>
      </w:r>
    </w:p>
  </w:footnote>
  <w:footnote w:id="1">
    <w:p w14:paraId="35ECA875" w14:textId="057AA998" w:rsidR="001C7400" w:rsidRDefault="001C7400">
      <w:pPr>
        <w:pStyle w:val="Tekstprzypisudolnego"/>
        <w:tabs>
          <w:tab w:val="left" w:pos="284"/>
        </w:tabs>
        <w:spacing w:line="240" w:lineRule="auto"/>
        <w:jc w:val="both"/>
      </w:pPr>
      <w:r>
        <w:rPr>
          <w:rStyle w:val="Odwoanieprzypisudolnego"/>
        </w:rPr>
        <w:footnoteRef/>
      </w:r>
      <w:r>
        <w:tab/>
      </w:r>
      <w:r w:rsidRPr="007A4B9D">
        <w:rPr>
          <w:rFonts w:ascii="Times New Roman" w:hAnsi="Times New Roman"/>
        </w:rPr>
        <w:t>Zgodnie z art. 3 pkt 7 lit</w:t>
      </w:r>
      <w:r>
        <w:rPr>
          <w:rFonts w:ascii="Times New Roman" w:hAnsi="Times New Roman"/>
        </w:rPr>
        <w:t>.</w:t>
      </w:r>
      <w:r w:rsidRPr="007A4B9D">
        <w:rPr>
          <w:rFonts w:ascii="Times New Roman" w:hAnsi="Times New Roman"/>
        </w:rPr>
        <w:t xml:space="preserve"> a ustawy z dnia 4 marca 2010 r. </w:t>
      </w:r>
      <w:r w:rsidRPr="001A5ADA">
        <w:rPr>
          <w:rFonts w:ascii="Times New Roman" w:hAnsi="Times New Roman"/>
        </w:rPr>
        <w:t>o infrastrukturze informacji przestrzennej</w:t>
      </w:r>
      <w:r w:rsidRPr="007A4B9D">
        <w:rPr>
          <w:rFonts w:ascii="Times New Roman" w:hAnsi="Times New Roman"/>
        </w:rPr>
        <w:t xml:space="preserve"> jest organem wiodącym w</w:t>
      </w:r>
      <w:r w:rsidR="00BC5FB2">
        <w:rPr>
          <w:rFonts w:ascii="Times New Roman" w:hAnsi="Times New Roman"/>
        </w:rPr>
        <w:t> </w:t>
      </w:r>
      <w:r w:rsidRPr="007A4B9D">
        <w:rPr>
          <w:rFonts w:ascii="Times New Roman" w:hAnsi="Times New Roman"/>
        </w:rPr>
        <w:t>temacie „zagospodarowanie przestrzenne”.</w:t>
      </w:r>
    </w:p>
  </w:footnote>
  <w:footnote w:id="2">
    <w:p w14:paraId="53075A3C" w14:textId="77777777" w:rsidR="001C7400" w:rsidRDefault="001C7400">
      <w:pPr>
        <w:pStyle w:val="Tekstprzypisudolnego"/>
        <w:tabs>
          <w:tab w:val="left" w:pos="284"/>
        </w:tabs>
        <w:spacing w:line="240" w:lineRule="auto"/>
        <w:jc w:val="both"/>
      </w:pPr>
      <w:r>
        <w:rPr>
          <w:rStyle w:val="Odwoanieprzypisudolnego"/>
        </w:rPr>
        <w:footnoteRef/>
      </w:r>
      <w:r>
        <w:tab/>
      </w:r>
      <w:r>
        <w:rPr>
          <w:rFonts w:ascii="Times New Roman" w:hAnsi="Times New Roman"/>
        </w:rPr>
        <w:t>Je</w:t>
      </w:r>
      <w:r w:rsidRPr="00195B33">
        <w:rPr>
          <w:rFonts w:ascii="Times New Roman" w:hAnsi="Times New Roman"/>
        </w:rPr>
        <w:t>dnostki samorządu terytorialnego</w:t>
      </w:r>
      <w:r>
        <w:rPr>
          <w:rFonts w:ascii="Times New Roman" w:hAnsi="Times New Roman"/>
        </w:rPr>
        <w:t xml:space="preserve"> </w:t>
      </w:r>
      <w:r w:rsidRPr="00195B33">
        <w:rPr>
          <w:rFonts w:ascii="Times New Roman" w:hAnsi="Times New Roman"/>
        </w:rPr>
        <w:t>odpowiedzialne za pro</w:t>
      </w:r>
      <w:r>
        <w:rPr>
          <w:rFonts w:ascii="Times New Roman" w:hAnsi="Times New Roman"/>
        </w:rPr>
        <w:t>wadzenie polityki przestrzennej (</w:t>
      </w:r>
      <w:r w:rsidRPr="00195B33">
        <w:rPr>
          <w:rFonts w:ascii="Times New Roman" w:hAnsi="Times New Roman"/>
        </w:rPr>
        <w:t>województwa, miasta na prawach powiatu</w:t>
      </w:r>
      <w:r>
        <w:rPr>
          <w:rFonts w:ascii="Times New Roman" w:hAnsi="Times New Roman"/>
        </w:rPr>
        <w:t xml:space="preserve"> oraz</w:t>
      </w:r>
      <w:r w:rsidRPr="00195B33">
        <w:rPr>
          <w:rFonts w:ascii="Times New Roman" w:hAnsi="Times New Roman"/>
        </w:rPr>
        <w:t xml:space="preserve"> gminy)</w:t>
      </w:r>
      <w:r>
        <w:rPr>
          <w:rFonts w:ascii="Times New Roman" w:hAnsi="Times New Roman"/>
        </w:rPr>
        <w:t>.</w:t>
      </w:r>
    </w:p>
  </w:footnote>
  <w:footnote w:id="3">
    <w:p w14:paraId="5C1D7F72" w14:textId="77777777" w:rsidR="001C7400" w:rsidRPr="00BF51D6" w:rsidRDefault="001C7400" w:rsidP="004E74CA">
      <w:pPr>
        <w:pStyle w:val="Tekstprzypisudolnego"/>
        <w:tabs>
          <w:tab w:val="left" w:pos="284"/>
        </w:tabs>
        <w:spacing w:line="240" w:lineRule="auto"/>
        <w:jc w:val="both"/>
        <w:rPr>
          <w:rFonts w:ascii="Times New Roman" w:hAnsi="Times New Roman"/>
        </w:rPr>
      </w:pPr>
      <w:r>
        <w:rPr>
          <w:rStyle w:val="Znakiprzypiswdolnych"/>
          <w:rFonts w:ascii="Times New Roman" w:hAnsi="Times New Roman"/>
        </w:rPr>
        <w:footnoteRef/>
      </w:r>
      <w:r>
        <w:rPr>
          <w:rFonts w:ascii="Times New Roman" w:hAnsi="Times New Roman"/>
        </w:rPr>
        <w:tab/>
        <w:t>Liczba pozwoleń na budowę wydanych w 2022 r. na wszystkie inwestycje,</w:t>
      </w:r>
      <w:r>
        <w:rPr>
          <w:rFonts w:ascii="Times New Roman" w:hAnsi="Times New Roman"/>
        </w:rPr>
        <w:br/>
        <w:t xml:space="preserve">źródło: </w:t>
      </w:r>
      <w:r w:rsidRPr="00A07CF2">
        <w:rPr>
          <w:rFonts w:ascii="Times New Roman" w:hAnsi="Times New Roman"/>
        </w:rPr>
        <w:t>https://www.gunb.gov.pl/sites/default/files/attachment/ruch_budowlany_2022.pdf</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9FB"/>
    <w:multiLevelType w:val="hybridMultilevel"/>
    <w:tmpl w:val="88688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7358F1"/>
    <w:multiLevelType w:val="hybridMultilevel"/>
    <w:tmpl w:val="342E1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5" w15:restartNumberingAfterBreak="0">
    <w:nsid w:val="1744381D"/>
    <w:multiLevelType w:val="hybridMultilevel"/>
    <w:tmpl w:val="D2325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13D93"/>
    <w:multiLevelType w:val="hybridMultilevel"/>
    <w:tmpl w:val="D8083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0B5D8C"/>
    <w:multiLevelType w:val="hybridMultilevel"/>
    <w:tmpl w:val="F89E6E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2"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5"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46173534"/>
    <w:multiLevelType w:val="hybridMultilevel"/>
    <w:tmpl w:val="8DFEA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9"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526F40B6"/>
    <w:multiLevelType w:val="hybridMultilevel"/>
    <w:tmpl w:val="D4823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4"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6" w15:restartNumberingAfterBreak="0">
    <w:nsid w:val="68B10E7A"/>
    <w:multiLevelType w:val="hybridMultilevel"/>
    <w:tmpl w:val="41280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3A012B3"/>
    <w:multiLevelType w:val="hybridMultilevel"/>
    <w:tmpl w:val="0BAAC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226110770">
    <w:abstractNumId w:val="8"/>
  </w:num>
  <w:num w:numId="2" w16cid:durableId="898399153">
    <w:abstractNumId w:val="2"/>
  </w:num>
  <w:num w:numId="3" w16cid:durableId="2071535325">
    <w:abstractNumId w:val="13"/>
  </w:num>
  <w:num w:numId="4" w16cid:durableId="1048796811">
    <w:abstractNumId w:val="24"/>
  </w:num>
  <w:num w:numId="5" w16cid:durableId="965694557">
    <w:abstractNumId w:val="3"/>
  </w:num>
  <w:num w:numId="6" w16cid:durableId="992686628">
    <w:abstractNumId w:val="12"/>
  </w:num>
  <w:num w:numId="7" w16cid:durableId="1409113808">
    <w:abstractNumId w:val="17"/>
  </w:num>
  <w:num w:numId="8" w16cid:durableId="678117539">
    <w:abstractNumId w:val="9"/>
  </w:num>
  <w:num w:numId="9" w16cid:durableId="2140684427">
    <w:abstractNumId w:val="19"/>
  </w:num>
  <w:num w:numId="10" w16cid:durableId="1729761617">
    <w:abstractNumId w:val="15"/>
  </w:num>
  <w:num w:numId="11" w16cid:durableId="174272559">
    <w:abstractNumId w:val="18"/>
  </w:num>
  <w:num w:numId="12" w16cid:durableId="1175339458">
    <w:abstractNumId w:val="4"/>
  </w:num>
  <w:num w:numId="13" w16cid:durableId="1718552278">
    <w:abstractNumId w:val="14"/>
  </w:num>
  <w:num w:numId="14" w16cid:durableId="1958946467">
    <w:abstractNumId w:val="25"/>
  </w:num>
  <w:num w:numId="15" w16cid:durableId="3093551">
    <w:abstractNumId w:val="21"/>
  </w:num>
  <w:num w:numId="16" w16cid:durableId="700546487">
    <w:abstractNumId w:val="23"/>
  </w:num>
  <w:num w:numId="17" w16cid:durableId="863633556">
    <w:abstractNumId w:val="10"/>
  </w:num>
  <w:num w:numId="18" w16cid:durableId="1547446658">
    <w:abstractNumId w:val="27"/>
  </w:num>
  <w:num w:numId="19" w16cid:durableId="670983887">
    <w:abstractNumId w:val="29"/>
  </w:num>
  <w:num w:numId="20" w16cid:durableId="1517769748">
    <w:abstractNumId w:val="22"/>
  </w:num>
  <w:num w:numId="21" w16cid:durableId="1365405528">
    <w:abstractNumId w:val="11"/>
  </w:num>
  <w:num w:numId="22" w16cid:durableId="1417676777">
    <w:abstractNumId w:val="16"/>
  </w:num>
  <w:num w:numId="23" w16cid:durableId="621692121">
    <w:abstractNumId w:val="0"/>
  </w:num>
  <w:num w:numId="24" w16cid:durableId="175927263">
    <w:abstractNumId w:val="28"/>
  </w:num>
  <w:num w:numId="25" w16cid:durableId="109790481">
    <w:abstractNumId w:val="26"/>
  </w:num>
  <w:num w:numId="26" w16cid:durableId="1391805186">
    <w:abstractNumId w:val="7"/>
  </w:num>
  <w:num w:numId="27" w16cid:durableId="1303854127">
    <w:abstractNumId w:val="6"/>
  </w:num>
  <w:num w:numId="28" w16cid:durableId="561210970">
    <w:abstractNumId w:val="20"/>
  </w:num>
  <w:num w:numId="29" w16cid:durableId="1780638229">
    <w:abstractNumId w:val="5"/>
  </w:num>
  <w:num w:numId="30" w16cid:durableId="578255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D11"/>
    <w:rsid w:val="00013EB5"/>
    <w:rsid w:val="00023836"/>
    <w:rsid w:val="000356A9"/>
    <w:rsid w:val="00044138"/>
    <w:rsid w:val="00044739"/>
    <w:rsid w:val="00051637"/>
    <w:rsid w:val="00056681"/>
    <w:rsid w:val="000648A7"/>
    <w:rsid w:val="0006618B"/>
    <w:rsid w:val="000670C0"/>
    <w:rsid w:val="00071B99"/>
    <w:rsid w:val="00072809"/>
    <w:rsid w:val="000756E5"/>
    <w:rsid w:val="0007704E"/>
    <w:rsid w:val="00080EC8"/>
    <w:rsid w:val="000944AC"/>
    <w:rsid w:val="00094CB9"/>
    <w:rsid w:val="000956B2"/>
    <w:rsid w:val="000969E7"/>
    <w:rsid w:val="000A23DE"/>
    <w:rsid w:val="000A4020"/>
    <w:rsid w:val="000B54FB"/>
    <w:rsid w:val="000C29B0"/>
    <w:rsid w:val="000C76FC"/>
    <w:rsid w:val="000D38FC"/>
    <w:rsid w:val="000D4D90"/>
    <w:rsid w:val="000E2D10"/>
    <w:rsid w:val="000F3204"/>
    <w:rsid w:val="0010548B"/>
    <w:rsid w:val="001072D1"/>
    <w:rsid w:val="00117017"/>
    <w:rsid w:val="00130E8E"/>
    <w:rsid w:val="0013216E"/>
    <w:rsid w:val="001401B5"/>
    <w:rsid w:val="001422B9"/>
    <w:rsid w:val="0014665F"/>
    <w:rsid w:val="00153464"/>
    <w:rsid w:val="001541B3"/>
    <w:rsid w:val="00155B15"/>
    <w:rsid w:val="001625BE"/>
    <w:rsid w:val="001643A4"/>
    <w:rsid w:val="001727BB"/>
    <w:rsid w:val="00180D25"/>
    <w:rsid w:val="0018318D"/>
    <w:rsid w:val="0018572C"/>
    <w:rsid w:val="00187E79"/>
    <w:rsid w:val="00187F0D"/>
    <w:rsid w:val="00192CC5"/>
    <w:rsid w:val="001956A7"/>
    <w:rsid w:val="001A118A"/>
    <w:rsid w:val="001A27F4"/>
    <w:rsid w:val="001A2D95"/>
    <w:rsid w:val="001B11E6"/>
    <w:rsid w:val="001B3460"/>
    <w:rsid w:val="001B4CA1"/>
    <w:rsid w:val="001B75D8"/>
    <w:rsid w:val="001C1060"/>
    <w:rsid w:val="001C3C63"/>
    <w:rsid w:val="001C7400"/>
    <w:rsid w:val="001D4732"/>
    <w:rsid w:val="001D6A3C"/>
    <w:rsid w:val="001D6D51"/>
    <w:rsid w:val="001E23B7"/>
    <w:rsid w:val="001F653A"/>
    <w:rsid w:val="001F6979"/>
    <w:rsid w:val="00202BC6"/>
    <w:rsid w:val="00205141"/>
    <w:rsid w:val="0020516B"/>
    <w:rsid w:val="00213559"/>
    <w:rsid w:val="00213EFD"/>
    <w:rsid w:val="002172F1"/>
    <w:rsid w:val="0021795D"/>
    <w:rsid w:val="00223C7B"/>
    <w:rsid w:val="00224AB1"/>
    <w:rsid w:val="0022687A"/>
    <w:rsid w:val="00230728"/>
    <w:rsid w:val="00234040"/>
    <w:rsid w:val="00235CD2"/>
    <w:rsid w:val="002523AC"/>
    <w:rsid w:val="00254BB9"/>
    <w:rsid w:val="00254DED"/>
    <w:rsid w:val="00255619"/>
    <w:rsid w:val="00255DAD"/>
    <w:rsid w:val="00256108"/>
    <w:rsid w:val="00260F33"/>
    <w:rsid w:val="002613BD"/>
    <w:rsid w:val="002624F1"/>
    <w:rsid w:val="00270C81"/>
    <w:rsid w:val="00271558"/>
    <w:rsid w:val="00274862"/>
    <w:rsid w:val="00280760"/>
    <w:rsid w:val="00282D72"/>
    <w:rsid w:val="00283402"/>
    <w:rsid w:val="00290FD6"/>
    <w:rsid w:val="002914AF"/>
    <w:rsid w:val="00294259"/>
    <w:rsid w:val="002A2C81"/>
    <w:rsid w:val="002B3D1A"/>
    <w:rsid w:val="002C27D0"/>
    <w:rsid w:val="002C2C9B"/>
    <w:rsid w:val="002C5C04"/>
    <w:rsid w:val="002C5EC8"/>
    <w:rsid w:val="002D17D6"/>
    <w:rsid w:val="002D18D7"/>
    <w:rsid w:val="002D21CE"/>
    <w:rsid w:val="002D365C"/>
    <w:rsid w:val="002E3DA3"/>
    <w:rsid w:val="002E450F"/>
    <w:rsid w:val="002E6B38"/>
    <w:rsid w:val="002E6D63"/>
    <w:rsid w:val="002E6E2B"/>
    <w:rsid w:val="002F500B"/>
    <w:rsid w:val="00300991"/>
    <w:rsid w:val="00301959"/>
    <w:rsid w:val="00305B8A"/>
    <w:rsid w:val="00331BF9"/>
    <w:rsid w:val="0033495E"/>
    <w:rsid w:val="00334A79"/>
    <w:rsid w:val="00334D8D"/>
    <w:rsid w:val="00337345"/>
    <w:rsid w:val="00337DD2"/>
    <w:rsid w:val="003404D1"/>
    <w:rsid w:val="003443FF"/>
    <w:rsid w:val="00355808"/>
    <w:rsid w:val="00362C7E"/>
    <w:rsid w:val="00363309"/>
    <w:rsid w:val="00363601"/>
    <w:rsid w:val="00376AC9"/>
    <w:rsid w:val="00393032"/>
    <w:rsid w:val="00394B69"/>
    <w:rsid w:val="00397078"/>
    <w:rsid w:val="003A6953"/>
    <w:rsid w:val="003B57AB"/>
    <w:rsid w:val="003B6083"/>
    <w:rsid w:val="003C3838"/>
    <w:rsid w:val="003C5847"/>
    <w:rsid w:val="003D0438"/>
    <w:rsid w:val="003D0681"/>
    <w:rsid w:val="003D12F6"/>
    <w:rsid w:val="003D1426"/>
    <w:rsid w:val="003E2F4E"/>
    <w:rsid w:val="003E720A"/>
    <w:rsid w:val="00403E6E"/>
    <w:rsid w:val="00404224"/>
    <w:rsid w:val="004129B4"/>
    <w:rsid w:val="00417EF0"/>
    <w:rsid w:val="00422181"/>
    <w:rsid w:val="004244A8"/>
    <w:rsid w:val="00425F72"/>
    <w:rsid w:val="00427736"/>
    <w:rsid w:val="00441787"/>
    <w:rsid w:val="00444F2D"/>
    <w:rsid w:val="00452034"/>
    <w:rsid w:val="00455FA6"/>
    <w:rsid w:val="00466C70"/>
    <w:rsid w:val="004702C9"/>
    <w:rsid w:val="00472E45"/>
    <w:rsid w:val="00473FEA"/>
    <w:rsid w:val="0047579D"/>
    <w:rsid w:val="00483262"/>
    <w:rsid w:val="00484107"/>
    <w:rsid w:val="00485CC5"/>
    <w:rsid w:val="0049343F"/>
    <w:rsid w:val="004964FC"/>
    <w:rsid w:val="004A145E"/>
    <w:rsid w:val="004A1F15"/>
    <w:rsid w:val="004A2A81"/>
    <w:rsid w:val="004A7BD7"/>
    <w:rsid w:val="004C15C2"/>
    <w:rsid w:val="004C36D8"/>
    <w:rsid w:val="004C6A0C"/>
    <w:rsid w:val="004D1248"/>
    <w:rsid w:val="004D1E3C"/>
    <w:rsid w:val="004D4169"/>
    <w:rsid w:val="004D6E14"/>
    <w:rsid w:val="004E74CA"/>
    <w:rsid w:val="004F4E17"/>
    <w:rsid w:val="0050082F"/>
    <w:rsid w:val="00500C56"/>
    <w:rsid w:val="00501713"/>
    <w:rsid w:val="00506568"/>
    <w:rsid w:val="00506C9F"/>
    <w:rsid w:val="0051551B"/>
    <w:rsid w:val="00520C57"/>
    <w:rsid w:val="00522D94"/>
    <w:rsid w:val="00533D89"/>
    <w:rsid w:val="00536564"/>
    <w:rsid w:val="00544597"/>
    <w:rsid w:val="00544FFE"/>
    <w:rsid w:val="005473F5"/>
    <w:rsid w:val="005477E7"/>
    <w:rsid w:val="00552794"/>
    <w:rsid w:val="00563199"/>
    <w:rsid w:val="00564874"/>
    <w:rsid w:val="00567963"/>
    <w:rsid w:val="0057009A"/>
    <w:rsid w:val="00571260"/>
    <w:rsid w:val="0057189C"/>
    <w:rsid w:val="00573FC1"/>
    <w:rsid w:val="005741EE"/>
    <w:rsid w:val="0057668E"/>
    <w:rsid w:val="00577F96"/>
    <w:rsid w:val="00580651"/>
    <w:rsid w:val="00595E83"/>
    <w:rsid w:val="00596530"/>
    <w:rsid w:val="005967F3"/>
    <w:rsid w:val="005A06DF"/>
    <w:rsid w:val="005A5527"/>
    <w:rsid w:val="005A5AE6"/>
    <w:rsid w:val="005B1206"/>
    <w:rsid w:val="005B37E8"/>
    <w:rsid w:val="005C0056"/>
    <w:rsid w:val="005D61D6"/>
    <w:rsid w:val="005E0D13"/>
    <w:rsid w:val="005E4C3F"/>
    <w:rsid w:val="005E5047"/>
    <w:rsid w:val="005E7205"/>
    <w:rsid w:val="005E7371"/>
    <w:rsid w:val="005F116C"/>
    <w:rsid w:val="005F2131"/>
    <w:rsid w:val="005F338D"/>
    <w:rsid w:val="00605EF6"/>
    <w:rsid w:val="00606455"/>
    <w:rsid w:val="00614929"/>
    <w:rsid w:val="00616511"/>
    <w:rsid w:val="006176ED"/>
    <w:rsid w:val="006202F3"/>
    <w:rsid w:val="0062097A"/>
    <w:rsid w:val="00621DA6"/>
    <w:rsid w:val="00623CFE"/>
    <w:rsid w:val="00627221"/>
    <w:rsid w:val="00627EE8"/>
    <w:rsid w:val="006316FA"/>
    <w:rsid w:val="006370D2"/>
    <w:rsid w:val="0064074F"/>
    <w:rsid w:val="00641F55"/>
    <w:rsid w:val="00645E4A"/>
    <w:rsid w:val="00653688"/>
    <w:rsid w:val="0066091B"/>
    <w:rsid w:val="006660E9"/>
    <w:rsid w:val="00667249"/>
    <w:rsid w:val="00667558"/>
    <w:rsid w:val="00671523"/>
    <w:rsid w:val="006754EF"/>
    <w:rsid w:val="00676C8D"/>
    <w:rsid w:val="00676F1F"/>
    <w:rsid w:val="00677381"/>
    <w:rsid w:val="00677414"/>
    <w:rsid w:val="006832CF"/>
    <w:rsid w:val="0068601E"/>
    <w:rsid w:val="0069486B"/>
    <w:rsid w:val="006A1B40"/>
    <w:rsid w:val="006A4904"/>
    <w:rsid w:val="006A548F"/>
    <w:rsid w:val="006A701A"/>
    <w:rsid w:val="006A7E9B"/>
    <w:rsid w:val="006B64DC"/>
    <w:rsid w:val="006B7A91"/>
    <w:rsid w:val="006C6B60"/>
    <w:rsid w:val="006D46C4"/>
    <w:rsid w:val="006D4704"/>
    <w:rsid w:val="006D6A2D"/>
    <w:rsid w:val="006E1E18"/>
    <w:rsid w:val="006E31CE"/>
    <w:rsid w:val="006E34D3"/>
    <w:rsid w:val="006F1435"/>
    <w:rsid w:val="006F5AAA"/>
    <w:rsid w:val="006F78C4"/>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40D2C"/>
    <w:rsid w:val="00744BF9"/>
    <w:rsid w:val="00752623"/>
    <w:rsid w:val="00760F1F"/>
    <w:rsid w:val="0076423E"/>
    <w:rsid w:val="007646CB"/>
    <w:rsid w:val="0076658F"/>
    <w:rsid w:val="0077040A"/>
    <w:rsid w:val="00772D64"/>
    <w:rsid w:val="00792609"/>
    <w:rsid w:val="00792887"/>
    <w:rsid w:val="007943E2"/>
    <w:rsid w:val="00794F2C"/>
    <w:rsid w:val="00796460"/>
    <w:rsid w:val="007A3BC7"/>
    <w:rsid w:val="007A5AC4"/>
    <w:rsid w:val="007B0FDD"/>
    <w:rsid w:val="007B4802"/>
    <w:rsid w:val="007B6668"/>
    <w:rsid w:val="007B6B33"/>
    <w:rsid w:val="007C122A"/>
    <w:rsid w:val="007C2701"/>
    <w:rsid w:val="007D2192"/>
    <w:rsid w:val="007F0021"/>
    <w:rsid w:val="007F2F52"/>
    <w:rsid w:val="00801F71"/>
    <w:rsid w:val="00805F28"/>
    <w:rsid w:val="0080749F"/>
    <w:rsid w:val="00811D46"/>
    <w:rsid w:val="008125B0"/>
    <w:rsid w:val="008144CB"/>
    <w:rsid w:val="00821717"/>
    <w:rsid w:val="00824210"/>
    <w:rsid w:val="008263C0"/>
    <w:rsid w:val="00841422"/>
    <w:rsid w:val="00841D3B"/>
    <w:rsid w:val="0084314C"/>
    <w:rsid w:val="00843171"/>
    <w:rsid w:val="008575C3"/>
    <w:rsid w:val="00863D28"/>
    <w:rsid w:val="008648C3"/>
    <w:rsid w:val="00880F26"/>
    <w:rsid w:val="008934A9"/>
    <w:rsid w:val="00896C2E"/>
    <w:rsid w:val="008A5095"/>
    <w:rsid w:val="008A608F"/>
    <w:rsid w:val="008B1A9A"/>
    <w:rsid w:val="008B1E6A"/>
    <w:rsid w:val="008B4FE6"/>
    <w:rsid w:val="008B6C37"/>
    <w:rsid w:val="008D5EB1"/>
    <w:rsid w:val="008E18F7"/>
    <w:rsid w:val="008E1E10"/>
    <w:rsid w:val="008E291B"/>
    <w:rsid w:val="008E4F2F"/>
    <w:rsid w:val="008E74B0"/>
    <w:rsid w:val="008F6776"/>
    <w:rsid w:val="009008A8"/>
    <w:rsid w:val="009063B0"/>
    <w:rsid w:val="00907106"/>
    <w:rsid w:val="009107FD"/>
    <w:rsid w:val="0091137C"/>
    <w:rsid w:val="00911567"/>
    <w:rsid w:val="00917AAE"/>
    <w:rsid w:val="009251A9"/>
    <w:rsid w:val="00930699"/>
    <w:rsid w:val="00931F69"/>
    <w:rsid w:val="00934123"/>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1D86"/>
    <w:rsid w:val="009A1FF5"/>
    <w:rsid w:val="009A698C"/>
    <w:rsid w:val="009B049C"/>
    <w:rsid w:val="009B11C8"/>
    <w:rsid w:val="009B2BCF"/>
    <w:rsid w:val="009B2FF8"/>
    <w:rsid w:val="009B5BA3"/>
    <w:rsid w:val="009B7056"/>
    <w:rsid w:val="009D0027"/>
    <w:rsid w:val="009D0655"/>
    <w:rsid w:val="009E0AE4"/>
    <w:rsid w:val="009E1E98"/>
    <w:rsid w:val="009E3ABE"/>
    <w:rsid w:val="009E3C4B"/>
    <w:rsid w:val="009F0637"/>
    <w:rsid w:val="009F62A6"/>
    <w:rsid w:val="009F674F"/>
    <w:rsid w:val="009F799E"/>
    <w:rsid w:val="00A02020"/>
    <w:rsid w:val="00A056CB"/>
    <w:rsid w:val="00A07A29"/>
    <w:rsid w:val="00A10FF1"/>
    <w:rsid w:val="00A1506B"/>
    <w:rsid w:val="00A17CB2"/>
    <w:rsid w:val="00A23191"/>
    <w:rsid w:val="00A319C0"/>
    <w:rsid w:val="00A33560"/>
    <w:rsid w:val="00A364E4"/>
    <w:rsid w:val="00A371A5"/>
    <w:rsid w:val="00A47BDF"/>
    <w:rsid w:val="00A51CD7"/>
    <w:rsid w:val="00A52ADB"/>
    <w:rsid w:val="00A52CE4"/>
    <w:rsid w:val="00A533E8"/>
    <w:rsid w:val="00A542D9"/>
    <w:rsid w:val="00A56E64"/>
    <w:rsid w:val="00A624C3"/>
    <w:rsid w:val="00A64045"/>
    <w:rsid w:val="00A6641C"/>
    <w:rsid w:val="00A767D2"/>
    <w:rsid w:val="00A77616"/>
    <w:rsid w:val="00A805DA"/>
    <w:rsid w:val="00A811B4"/>
    <w:rsid w:val="00A87CDE"/>
    <w:rsid w:val="00A92BAF"/>
    <w:rsid w:val="00A94737"/>
    <w:rsid w:val="00A94BA3"/>
    <w:rsid w:val="00A96CBA"/>
    <w:rsid w:val="00AB1ACD"/>
    <w:rsid w:val="00AB277F"/>
    <w:rsid w:val="00AB4099"/>
    <w:rsid w:val="00AB449A"/>
    <w:rsid w:val="00AD14F9"/>
    <w:rsid w:val="00AD35D6"/>
    <w:rsid w:val="00AD58C5"/>
    <w:rsid w:val="00AE36C4"/>
    <w:rsid w:val="00AE472C"/>
    <w:rsid w:val="00AE5375"/>
    <w:rsid w:val="00AE6CF8"/>
    <w:rsid w:val="00AF4CAC"/>
    <w:rsid w:val="00B03E0D"/>
    <w:rsid w:val="00B054F8"/>
    <w:rsid w:val="00B2219A"/>
    <w:rsid w:val="00B3581B"/>
    <w:rsid w:val="00B36B81"/>
    <w:rsid w:val="00B36FEE"/>
    <w:rsid w:val="00B37C80"/>
    <w:rsid w:val="00B4273E"/>
    <w:rsid w:val="00B5092B"/>
    <w:rsid w:val="00B5194E"/>
    <w:rsid w:val="00B51AF5"/>
    <w:rsid w:val="00B531FC"/>
    <w:rsid w:val="00B55347"/>
    <w:rsid w:val="00B57E5E"/>
    <w:rsid w:val="00B61F37"/>
    <w:rsid w:val="00B7770F"/>
    <w:rsid w:val="00B77A89"/>
    <w:rsid w:val="00B77B27"/>
    <w:rsid w:val="00B8134E"/>
    <w:rsid w:val="00B81B55"/>
    <w:rsid w:val="00B84613"/>
    <w:rsid w:val="00B84A80"/>
    <w:rsid w:val="00B87AF0"/>
    <w:rsid w:val="00B9037B"/>
    <w:rsid w:val="00B910BD"/>
    <w:rsid w:val="00B93834"/>
    <w:rsid w:val="00B96469"/>
    <w:rsid w:val="00BA0DA2"/>
    <w:rsid w:val="00BA2981"/>
    <w:rsid w:val="00BA42EE"/>
    <w:rsid w:val="00BA48F9"/>
    <w:rsid w:val="00BB0DCA"/>
    <w:rsid w:val="00BB2666"/>
    <w:rsid w:val="00BB6B80"/>
    <w:rsid w:val="00BC3773"/>
    <w:rsid w:val="00BC381A"/>
    <w:rsid w:val="00BC5FB2"/>
    <w:rsid w:val="00BD0962"/>
    <w:rsid w:val="00BD1EED"/>
    <w:rsid w:val="00BF0DA2"/>
    <w:rsid w:val="00BF109C"/>
    <w:rsid w:val="00BF34FA"/>
    <w:rsid w:val="00BF6667"/>
    <w:rsid w:val="00C004B6"/>
    <w:rsid w:val="00C047A7"/>
    <w:rsid w:val="00C05DE5"/>
    <w:rsid w:val="00C33027"/>
    <w:rsid w:val="00C36C8D"/>
    <w:rsid w:val="00C37667"/>
    <w:rsid w:val="00C435DB"/>
    <w:rsid w:val="00C44D73"/>
    <w:rsid w:val="00C50B42"/>
    <w:rsid w:val="00C516FF"/>
    <w:rsid w:val="00C52BFA"/>
    <w:rsid w:val="00C53D1D"/>
    <w:rsid w:val="00C53F26"/>
    <w:rsid w:val="00C540BC"/>
    <w:rsid w:val="00C64F7D"/>
    <w:rsid w:val="00C67309"/>
    <w:rsid w:val="00C7614E"/>
    <w:rsid w:val="00C77BF1"/>
    <w:rsid w:val="00C80D60"/>
    <w:rsid w:val="00C82FBD"/>
    <w:rsid w:val="00C85267"/>
    <w:rsid w:val="00C8721B"/>
    <w:rsid w:val="00C9372C"/>
    <w:rsid w:val="00C9470E"/>
    <w:rsid w:val="00C95CEB"/>
    <w:rsid w:val="00CA1054"/>
    <w:rsid w:val="00CA63EB"/>
    <w:rsid w:val="00CA69F1"/>
    <w:rsid w:val="00CA7CF2"/>
    <w:rsid w:val="00CB6991"/>
    <w:rsid w:val="00CC4AE3"/>
    <w:rsid w:val="00CC6194"/>
    <w:rsid w:val="00CC6305"/>
    <w:rsid w:val="00CC78A5"/>
    <w:rsid w:val="00CD0516"/>
    <w:rsid w:val="00CD756B"/>
    <w:rsid w:val="00CE734F"/>
    <w:rsid w:val="00CF112E"/>
    <w:rsid w:val="00CF161D"/>
    <w:rsid w:val="00CF5366"/>
    <w:rsid w:val="00CF5F4F"/>
    <w:rsid w:val="00D218DC"/>
    <w:rsid w:val="00D24E56"/>
    <w:rsid w:val="00D31643"/>
    <w:rsid w:val="00D31AEB"/>
    <w:rsid w:val="00D32ECD"/>
    <w:rsid w:val="00D361E4"/>
    <w:rsid w:val="00D42A8F"/>
    <w:rsid w:val="00D439F6"/>
    <w:rsid w:val="00D459C6"/>
    <w:rsid w:val="00D50729"/>
    <w:rsid w:val="00D50C19"/>
    <w:rsid w:val="00D5379E"/>
    <w:rsid w:val="00D62643"/>
    <w:rsid w:val="00D64C0F"/>
    <w:rsid w:val="00D65955"/>
    <w:rsid w:val="00D72EFE"/>
    <w:rsid w:val="00D76227"/>
    <w:rsid w:val="00D77DF1"/>
    <w:rsid w:val="00D86AFF"/>
    <w:rsid w:val="00D93C2B"/>
    <w:rsid w:val="00D95A44"/>
    <w:rsid w:val="00D95D16"/>
    <w:rsid w:val="00D97C76"/>
    <w:rsid w:val="00DA2C41"/>
    <w:rsid w:val="00DB02B4"/>
    <w:rsid w:val="00DB538D"/>
    <w:rsid w:val="00DC275C"/>
    <w:rsid w:val="00DC4B0D"/>
    <w:rsid w:val="00DC7FE1"/>
    <w:rsid w:val="00DD3F3F"/>
    <w:rsid w:val="00DD5572"/>
    <w:rsid w:val="00DE5D80"/>
    <w:rsid w:val="00DF58CD"/>
    <w:rsid w:val="00DF65DE"/>
    <w:rsid w:val="00E019A5"/>
    <w:rsid w:val="00E02EC8"/>
    <w:rsid w:val="00E037F5"/>
    <w:rsid w:val="00E04ECB"/>
    <w:rsid w:val="00E05A09"/>
    <w:rsid w:val="00E06CA1"/>
    <w:rsid w:val="00E172B8"/>
    <w:rsid w:val="00E17FB4"/>
    <w:rsid w:val="00E20B75"/>
    <w:rsid w:val="00E214F2"/>
    <w:rsid w:val="00E2371E"/>
    <w:rsid w:val="00E24BD7"/>
    <w:rsid w:val="00E26523"/>
    <w:rsid w:val="00E26809"/>
    <w:rsid w:val="00E3412D"/>
    <w:rsid w:val="00E57322"/>
    <w:rsid w:val="00E628CB"/>
    <w:rsid w:val="00E62AD9"/>
    <w:rsid w:val="00E638C8"/>
    <w:rsid w:val="00E6710E"/>
    <w:rsid w:val="00E7509B"/>
    <w:rsid w:val="00E761A3"/>
    <w:rsid w:val="00E86590"/>
    <w:rsid w:val="00E907FF"/>
    <w:rsid w:val="00EA42D1"/>
    <w:rsid w:val="00EA42EF"/>
    <w:rsid w:val="00EB2DD1"/>
    <w:rsid w:val="00EB6B37"/>
    <w:rsid w:val="00EC29FE"/>
    <w:rsid w:val="00EC3C70"/>
    <w:rsid w:val="00ED3A3D"/>
    <w:rsid w:val="00ED538A"/>
    <w:rsid w:val="00ED6FBC"/>
    <w:rsid w:val="00EE0862"/>
    <w:rsid w:val="00EE2F16"/>
    <w:rsid w:val="00EE3861"/>
    <w:rsid w:val="00EF2E73"/>
    <w:rsid w:val="00EF7683"/>
    <w:rsid w:val="00EF7A2D"/>
    <w:rsid w:val="00F04F8D"/>
    <w:rsid w:val="00F10AD0"/>
    <w:rsid w:val="00F116CC"/>
    <w:rsid w:val="00F12BD1"/>
    <w:rsid w:val="00F14EC4"/>
    <w:rsid w:val="00F15327"/>
    <w:rsid w:val="00F168CF"/>
    <w:rsid w:val="00F2555C"/>
    <w:rsid w:val="00F31DF3"/>
    <w:rsid w:val="00F33AE5"/>
    <w:rsid w:val="00F3597D"/>
    <w:rsid w:val="00F4376D"/>
    <w:rsid w:val="00F45399"/>
    <w:rsid w:val="00F465EA"/>
    <w:rsid w:val="00F50AC1"/>
    <w:rsid w:val="00F54E7B"/>
    <w:rsid w:val="00F55A88"/>
    <w:rsid w:val="00F74005"/>
    <w:rsid w:val="00F76884"/>
    <w:rsid w:val="00F83D24"/>
    <w:rsid w:val="00F83DD9"/>
    <w:rsid w:val="00F83F40"/>
    <w:rsid w:val="00FA117A"/>
    <w:rsid w:val="00FA4372"/>
    <w:rsid w:val="00FA4BAF"/>
    <w:rsid w:val="00FA704D"/>
    <w:rsid w:val="00FB386A"/>
    <w:rsid w:val="00FC0786"/>
    <w:rsid w:val="00FC49EF"/>
    <w:rsid w:val="00FE36E2"/>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7F2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B84A80"/>
    <w:rPr>
      <w:sz w:val="22"/>
      <w:szCs w:val="22"/>
      <w:lang w:eastAsia="en-US"/>
    </w:rPr>
  </w:style>
  <w:style w:type="paragraph" w:customStyle="1" w:styleId="redniasiatka1akcent21">
    <w:name w:val="Średnia siatka 1 — akcent 21"/>
    <w:aliases w:val="Numerowanie"/>
    <w:basedOn w:val="Normalny"/>
    <w:link w:val="redniasiatka1akcent2Znak"/>
    <w:uiPriority w:val="34"/>
    <w:qFormat/>
    <w:rsid w:val="00FA4BAF"/>
    <w:pPr>
      <w:suppressAutoHyphens/>
      <w:spacing w:after="200"/>
      <w:ind w:left="720"/>
      <w:textAlignment w:val="baseline"/>
    </w:pPr>
    <w:rPr>
      <w:lang w:eastAsia="ar-SA"/>
    </w:rPr>
  </w:style>
  <w:style w:type="character" w:customStyle="1" w:styleId="redniasiatka1akcent2Znak">
    <w:name w:val="Średnia siatka 1 — akcent 2 Znak"/>
    <w:aliases w:val="Numerowanie Znak"/>
    <w:link w:val="redniasiatka1akcent21"/>
    <w:uiPriority w:val="34"/>
    <w:locked/>
    <w:rsid w:val="00FA4BAF"/>
    <w:rPr>
      <w:sz w:val="22"/>
      <w:szCs w:val="22"/>
      <w:lang w:eastAsia="ar-SA"/>
    </w:rPr>
  </w:style>
  <w:style w:type="character" w:customStyle="1" w:styleId="Znakiprzypiswdolnych">
    <w:name w:val="Znaki przypisów dolnych"/>
    <w:rsid w:val="001C7400"/>
    <w:rPr>
      <w:rFonts w:cs="Times New Roman"/>
      <w:vertAlign w:val="superscript"/>
    </w:rPr>
  </w:style>
  <w:style w:type="character" w:customStyle="1" w:styleId="TekstkomentarzaZnak2">
    <w:name w:val="Tekst komentarza Znak2"/>
    <w:uiPriority w:val="99"/>
    <w:rsid w:val="001C7400"/>
    <w:rPr>
      <w:rFonts w:cs="Arial"/>
      <w:lang w:eastAsia="ar-SA"/>
    </w:rPr>
  </w:style>
  <w:style w:type="character" w:styleId="Nierozpoznanawzmianka">
    <w:name w:val="Unresolved Mention"/>
    <w:basedOn w:val="Domylnaczcionkaakapitu"/>
    <w:uiPriority w:val="99"/>
    <w:semiHidden/>
    <w:unhideWhenUsed/>
    <w:rsid w:val="005F3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Michalik@mri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gis.org/" TargetMode="External"/><Relationship Id="rId5" Type="http://schemas.openxmlformats.org/officeDocument/2006/relationships/webSettings" Target="webSettings.xml"/><Relationship Id="rId10" Type="http://schemas.openxmlformats.org/officeDocument/2006/relationships/hyperlink" Target="https://legislacja.rcl.gov.pl/projekt/12375301" TargetMode="External"/><Relationship Id="rId4" Type="http://schemas.openxmlformats.org/officeDocument/2006/relationships/settings" Target="settings.xml"/><Relationship Id="rId9" Type="http://schemas.openxmlformats.org/officeDocument/2006/relationships/hyperlink" Target="https://eteryt.stat.gov.pl/eteryt/raporty/WebRaportZestawienie.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7C2E8-5D59-4984-9D67-45A66BCF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3388</Words>
  <Characters>22814</Characters>
  <Application>Microsoft Office Word</Application>
  <DocSecurity>0</DocSecurity>
  <Lines>190</Lines>
  <Paragraphs>52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26150</CharactersWithSpaces>
  <SharedDoc>false</SharedDoc>
  <HLinks>
    <vt:vector size="30" baseType="variant">
      <vt:variant>
        <vt:i4>1638433</vt:i4>
      </vt:variant>
      <vt:variant>
        <vt:i4>55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52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ariant>
        <vt:i4>5505028</vt:i4>
      </vt:variant>
      <vt:variant>
        <vt:i4>6</vt:i4>
      </vt:variant>
      <vt:variant>
        <vt:i4>0</vt:i4>
      </vt:variant>
      <vt:variant>
        <vt:i4>5</vt:i4>
      </vt:variant>
      <vt:variant>
        <vt:lpwstr>https://www.qgis.org/</vt:lpwstr>
      </vt:variant>
      <vt:variant>
        <vt:lpwstr/>
      </vt:variant>
      <vt:variant>
        <vt:i4>8323194</vt:i4>
      </vt:variant>
      <vt:variant>
        <vt:i4>3</vt:i4>
      </vt:variant>
      <vt:variant>
        <vt:i4>0</vt:i4>
      </vt:variant>
      <vt:variant>
        <vt:i4>5</vt:i4>
      </vt:variant>
      <vt:variant>
        <vt:lpwstr>https://eteryt.stat.gov.pl/eteryt/raporty/WebRaportZestawienie.aspx</vt:lpwstr>
      </vt:variant>
      <vt:variant>
        <vt:lpwstr/>
      </vt:variant>
      <vt:variant>
        <vt:i4>4325476</vt:i4>
      </vt:variant>
      <vt:variant>
        <vt:i4>0</vt:i4>
      </vt:variant>
      <vt:variant>
        <vt:i4>0</vt:i4>
      </vt:variant>
      <vt:variant>
        <vt:i4>5</vt:i4>
      </vt:variant>
      <vt:variant>
        <vt:lpwstr>mailto:Anna.Michalik@mrit.gov.pl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2023-10-04T06:36:00Z</dcterms:created>
  <dcterms:modified xsi:type="dcterms:W3CDTF">2023-10-04T06:36:00Z</dcterms:modified>
</cp:coreProperties>
</file>